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r>
        <w:rPr>
          <w:rFonts w:ascii="Times New Roman" w:hAnsi="Times New Roman"/>
          <w:b/>
          <w:bCs/>
          <w:color w:val="000000"/>
          <w:sz w:val="24"/>
          <w:szCs w:val="24"/>
        </w:rPr>
        <w:t>TELLIJA</w:t>
      </w:r>
      <w:r w:rsidRPr="00712DBB">
        <w:rPr>
          <w:rFonts w:ascii="Times New Roman" w:hAnsi="Times New Roman"/>
          <w:b/>
          <w:bCs/>
          <w:color w:val="000000"/>
          <w:sz w:val="24"/>
          <w:szCs w:val="24"/>
        </w:rPr>
        <w:t>:</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MTÜ Viljandimaa Ühistranspordikeskus</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510511">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RIIGIHANKE ALUSDOKUMENDID</w:t>
      </w:r>
    </w:p>
    <w:p w:rsidR="00D91283" w:rsidRPr="00712DBB" w:rsidRDefault="00D91283" w:rsidP="00510511">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JUHISED PAKKUMUSE KOOSTAMISEKS</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Riigihanke nimetus:</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 xml:space="preserve">„Avalik bussiliinivedu Viljandi </w:t>
      </w:r>
      <w:r w:rsidRPr="00C44419">
        <w:rPr>
          <w:rFonts w:ascii="Times New Roman" w:hAnsi="Times New Roman"/>
          <w:b/>
          <w:bCs/>
          <w:color w:val="000000"/>
          <w:sz w:val="24"/>
          <w:szCs w:val="24"/>
        </w:rPr>
        <w:t xml:space="preserve">maakonnas </w:t>
      </w:r>
      <w:r w:rsidRPr="001C011F">
        <w:rPr>
          <w:rFonts w:ascii="Times New Roman" w:hAnsi="Times New Roman"/>
          <w:b/>
          <w:bCs/>
          <w:color w:val="000000"/>
          <w:sz w:val="24"/>
          <w:szCs w:val="24"/>
        </w:rPr>
        <w:t>2026-2034</w:t>
      </w:r>
      <w:r w:rsidRPr="00C44419">
        <w:rPr>
          <w:rFonts w:ascii="Times New Roman" w:hAnsi="Times New Roman"/>
          <w:b/>
          <w:bCs/>
          <w:color w:val="000000"/>
          <w:sz w:val="24"/>
          <w:szCs w:val="24"/>
        </w:rPr>
        <w:t>”</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(CPV kood 60112000-6 (maantee ühistransporditeenused)</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A55715">
      <w:pPr>
        <w:autoSpaceDE w:val="0"/>
        <w:autoSpaceDN w:val="0"/>
        <w:adjustRightInd w:val="0"/>
        <w:spacing w:before="120" w:after="120" w:line="240" w:lineRule="auto"/>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Teenuse ostmine</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Avatud e-hankemenetlus</w:t>
      </w: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CB07F6">
      <w:pPr>
        <w:autoSpaceDE w:val="0"/>
        <w:autoSpaceDN w:val="0"/>
        <w:adjustRightInd w:val="0"/>
        <w:spacing w:before="120" w:after="120" w:line="240" w:lineRule="auto"/>
        <w:jc w:val="center"/>
        <w:rPr>
          <w:rFonts w:ascii="Times New Roman" w:hAnsi="Times New Roman"/>
          <w:b/>
          <w:bCs/>
          <w:color w:val="000000"/>
          <w:sz w:val="24"/>
          <w:szCs w:val="24"/>
        </w:rPr>
      </w:pPr>
    </w:p>
    <w:p w:rsidR="00D91283" w:rsidRPr="00712DBB" w:rsidRDefault="00D91283" w:rsidP="00510511">
      <w:pPr>
        <w:autoSpaceDE w:val="0"/>
        <w:autoSpaceDN w:val="0"/>
        <w:adjustRightInd w:val="0"/>
        <w:spacing w:before="120" w:after="120" w:line="240" w:lineRule="auto"/>
        <w:jc w:val="center"/>
        <w:rPr>
          <w:rFonts w:ascii="Times New Roman" w:hAnsi="Times New Roman"/>
          <w:b/>
          <w:bCs/>
          <w:color w:val="000000"/>
          <w:sz w:val="24"/>
          <w:szCs w:val="24"/>
        </w:rPr>
      </w:pPr>
      <w:r w:rsidRPr="00712DBB">
        <w:rPr>
          <w:rFonts w:ascii="Times New Roman" w:hAnsi="Times New Roman"/>
          <w:b/>
          <w:bCs/>
          <w:color w:val="000000"/>
          <w:sz w:val="24"/>
          <w:szCs w:val="24"/>
        </w:rPr>
        <w:t>2024.a.</w:t>
      </w:r>
      <w:r w:rsidRPr="00712DBB">
        <w:rPr>
          <w:rFonts w:ascii="Times New Roman" w:hAnsi="Times New Roman"/>
          <w:b/>
          <w:bCs/>
          <w:color w:val="000000"/>
          <w:sz w:val="24"/>
          <w:szCs w:val="24"/>
        </w:rPr>
        <w:br w:type="page"/>
      </w:r>
    </w:p>
    <w:p w:rsidR="00D91283" w:rsidRPr="00C44419" w:rsidRDefault="00D91283" w:rsidP="00D7543B">
      <w:pPr>
        <w:spacing w:before="120" w:after="120"/>
        <w:rPr>
          <w:rFonts w:ascii="Times New Roman" w:hAnsi="Times New Roman"/>
          <w:b/>
          <w:bCs/>
          <w:color w:val="000000"/>
          <w:sz w:val="24"/>
          <w:szCs w:val="24"/>
        </w:rPr>
      </w:pPr>
      <w:r w:rsidRPr="00712DBB">
        <w:rPr>
          <w:rFonts w:ascii="Times New Roman" w:hAnsi="Times New Roman"/>
          <w:b/>
          <w:bCs/>
          <w:color w:val="000000"/>
          <w:sz w:val="24"/>
          <w:szCs w:val="24"/>
        </w:rPr>
        <w:t>Juhised pakkujale (</w:t>
      </w:r>
      <w:r w:rsidRPr="00C44419">
        <w:rPr>
          <w:rFonts w:ascii="Times New Roman" w:hAnsi="Times New Roman"/>
          <w:b/>
          <w:bCs/>
          <w:color w:val="000000"/>
          <w:sz w:val="24"/>
          <w:szCs w:val="24"/>
        </w:rPr>
        <w:t>edaspidi Pakkuja)</w:t>
      </w:r>
    </w:p>
    <w:p w:rsidR="00D91283" w:rsidRPr="00C44419" w:rsidRDefault="00D91283" w:rsidP="00E73193">
      <w:pPr>
        <w:autoSpaceDE w:val="0"/>
        <w:autoSpaceDN w:val="0"/>
        <w:adjustRightInd w:val="0"/>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Riigi Tugiteenuste Keskus kuulutab </w:t>
      </w:r>
      <w:r w:rsidRPr="00C44419">
        <w:rPr>
          <w:rFonts w:ascii="Times New Roman" w:hAnsi="Times New Roman"/>
          <w:color w:val="000000"/>
          <w:sz w:val="24"/>
          <w:szCs w:val="24"/>
        </w:rPr>
        <w:t xml:space="preserve">Mittetulundusühing Viljandimaa Ühistranspordikeskus (edaspidi </w:t>
      </w:r>
      <w:r>
        <w:rPr>
          <w:rFonts w:ascii="Times New Roman" w:hAnsi="Times New Roman"/>
          <w:i/>
          <w:iCs/>
          <w:color w:val="000000"/>
          <w:sz w:val="24"/>
          <w:szCs w:val="24"/>
        </w:rPr>
        <w:t>Tellija</w:t>
      </w:r>
      <w:r w:rsidRPr="00C44419">
        <w:rPr>
          <w:rFonts w:ascii="Times New Roman" w:hAnsi="Times New Roman"/>
          <w:color w:val="000000"/>
          <w:sz w:val="24"/>
          <w:szCs w:val="24"/>
        </w:rPr>
        <w:t>)</w:t>
      </w:r>
      <w:r w:rsidRPr="00C44419">
        <w:rPr>
          <w:rFonts w:ascii="Times New Roman" w:hAnsi="Times New Roman"/>
          <w:i/>
          <w:iCs/>
          <w:color w:val="000000"/>
          <w:sz w:val="24"/>
          <w:szCs w:val="24"/>
        </w:rPr>
        <w:t xml:space="preserve"> </w:t>
      </w:r>
      <w:r>
        <w:rPr>
          <w:rFonts w:ascii="Times New Roman" w:hAnsi="Times New Roman"/>
          <w:color w:val="000000"/>
          <w:sz w:val="24"/>
          <w:szCs w:val="24"/>
        </w:rPr>
        <w:t>nimel</w:t>
      </w:r>
      <w:r w:rsidRPr="00C44419">
        <w:rPr>
          <w:rFonts w:ascii="Times New Roman" w:hAnsi="Times New Roman"/>
          <w:color w:val="000000"/>
          <w:sz w:val="24"/>
          <w:szCs w:val="24"/>
        </w:rPr>
        <w:t xml:space="preserve"> välja avatud hankemenetlusega riigihanke „Avalik bussiliinivedu Viljandi maakonnas </w:t>
      </w:r>
      <w:r w:rsidRPr="001C011F">
        <w:rPr>
          <w:rFonts w:ascii="Times New Roman" w:hAnsi="Times New Roman"/>
          <w:color w:val="000000"/>
          <w:sz w:val="24"/>
          <w:szCs w:val="24"/>
        </w:rPr>
        <w:t>2026-2034</w:t>
      </w:r>
      <w:r w:rsidRPr="00C44419">
        <w:rPr>
          <w:rFonts w:ascii="Times New Roman" w:hAnsi="Times New Roman"/>
          <w:color w:val="000000"/>
          <w:sz w:val="24"/>
          <w:szCs w:val="24"/>
        </w:rPr>
        <w:t xml:space="preserve">” ning teeb käesolevaga huvitatud isikutele ettepaneku esitada pakkumusi vastavalt </w:t>
      </w:r>
      <w:r>
        <w:rPr>
          <w:rFonts w:ascii="Times New Roman" w:hAnsi="Times New Roman"/>
          <w:color w:val="000000"/>
          <w:sz w:val="24"/>
          <w:szCs w:val="24"/>
        </w:rPr>
        <w:t>riigi</w:t>
      </w:r>
      <w:r w:rsidRPr="00C44419">
        <w:rPr>
          <w:rFonts w:ascii="Times New Roman" w:hAnsi="Times New Roman"/>
          <w:color w:val="000000"/>
          <w:sz w:val="24"/>
          <w:szCs w:val="24"/>
        </w:rPr>
        <w:t>hanke alusdokumentides sisalduvatele tingimustele.</w:t>
      </w:r>
    </w:p>
    <w:p w:rsidR="00D91283" w:rsidRPr="00C44419" w:rsidRDefault="00D91283" w:rsidP="00FD148E">
      <w:pPr>
        <w:pStyle w:val="Heading1"/>
        <w:numPr>
          <w:ilvl w:val="0"/>
          <w:numId w:val="1"/>
        </w:numPr>
        <w:tabs>
          <w:tab w:val="left" w:pos="426"/>
        </w:tabs>
        <w:spacing w:before="120" w:after="120"/>
        <w:ind w:left="0" w:firstLine="0"/>
        <w:rPr>
          <w:rFonts w:ascii="Times New Roman" w:hAnsi="Times New Roman"/>
          <w:color w:val="auto"/>
          <w:sz w:val="24"/>
          <w:szCs w:val="24"/>
        </w:rPr>
      </w:pPr>
      <w:r w:rsidRPr="00C44419">
        <w:rPr>
          <w:rFonts w:ascii="Times New Roman" w:hAnsi="Times New Roman"/>
          <w:color w:val="auto"/>
          <w:sz w:val="24"/>
          <w:szCs w:val="24"/>
        </w:rPr>
        <w:t>Üldandmed:</w:t>
      </w:r>
    </w:p>
    <w:p w:rsidR="00D91283" w:rsidRPr="00C44419" w:rsidRDefault="00D91283" w:rsidP="009E5118">
      <w:pPr>
        <w:autoSpaceDE w:val="0"/>
        <w:autoSpaceDN w:val="0"/>
        <w:adjustRightInd w:val="0"/>
        <w:spacing w:before="120" w:after="120" w:line="240" w:lineRule="auto"/>
        <w:ind w:left="3540" w:hanging="3540"/>
        <w:rPr>
          <w:rFonts w:ascii="Times New Roman" w:hAnsi="Times New Roman"/>
          <w:color w:val="000000"/>
          <w:sz w:val="24"/>
          <w:szCs w:val="24"/>
        </w:rPr>
      </w:pPr>
      <w:r>
        <w:rPr>
          <w:rFonts w:ascii="Times New Roman" w:hAnsi="Times New Roman"/>
          <w:b/>
          <w:bCs/>
          <w:color w:val="000000"/>
          <w:sz w:val="24"/>
          <w:szCs w:val="24"/>
        </w:rPr>
        <w:t>Tell</w:t>
      </w:r>
      <w:r w:rsidRPr="00C44419">
        <w:rPr>
          <w:rFonts w:ascii="Times New Roman" w:hAnsi="Times New Roman"/>
          <w:b/>
          <w:bCs/>
          <w:color w:val="000000"/>
          <w:sz w:val="24"/>
          <w:szCs w:val="24"/>
        </w:rPr>
        <w:t xml:space="preserve">ija nimi ja andmed: </w:t>
      </w:r>
      <w:r w:rsidRPr="00C44419">
        <w:rPr>
          <w:rFonts w:ascii="Times New Roman" w:hAnsi="Times New Roman"/>
          <w:b/>
          <w:bCs/>
          <w:color w:val="000000"/>
          <w:sz w:val="24"/>
          <w:szCs w:val="24"/>
        </w:rPr>
        <w:tab/>
      </w:r>
      <w:r w:rsidRPr="00C44419">
        <w:rPr>
          <w:rFonts w:ascii="Times New Roman" w:hAnsi="Times New Roman"/>
          <w:color w:val="000000"/>
          <w:sz w:val="24"/>
          <w:szCs w:val="24"/>
        </w:rPr>
        <w:t xml:space="preserve">MTÜ Viljandimaa Ühistranspordikeskus, registrikood </w:t>
      </w:r>
      <w:r w:rsidRPr="00C44419">
        <w:rPr>
          <w:rFonts w:ascii="Times New Roman" w:hAnsi="Times New Roman"/>
          <w:color w:val="4A4A4A"/>
          <w:sz w:val="24"/>
          <w:szCs w:val="24"/>
          <w:shd w:val="clear" w:color="auto" w:fill="FFFFFF"/>
        </w:rPr>
        <w:t>80426262</w:t>
      </w:r>
      <w:r w:rsidRPr="00C44419">
        <w:rPr>
          <w:rFonts w:ascii="Times New Roman" w:hAnsi="Times New Roman"/>
          <w:color w:val="000000"/>
          <w:sz w:val="24"/>
          <w:szCs w:val="24"/>
        </w:rPr>
        <w:t xml:space="preserve">, Vabaduse plats 4, Viljandi, e-post: </w:t>
      </w:r>
      <w:r w:rsidRPr="00C44419">
        <w:rPr>
          <w:rFonts w:ascii="Times New Roman" w:hAnsi="Times New Roman"/>
          <w:sz w:val="24"/>
          <w:szCs w:val="24"/>
        </w:rPr>
        <w:t>transport@viljandimaa.ee</w:t>
      </w:r>
    </w:p>
    <w:p w:rsidR="00D91283" w:rsidRPr="00C44419" w:rsidRDefault="00D91283" w:rsidP="00FD148E">
      <w:pPr>
        <w:autoSpaceDE w:val="0"/>
        <w:autoSpaceDN w:val="0"/>
        <w:adjustRightInd w:val="0"/>
        <w:spacing w:before="120" w:after="120" w:line="240" w:lineRule="auto"/>
        <w:rPr>
          <w:rFonts w:ascii="Times New Roman" w:hAnsi="Times New Roman"/>
          <w:color w:val="000000"/>
          <w:sz w:val="24"/>
          <w:szCs w:val="24"/>
        </w:rPr>
      </w:pPr>
      <w:r w:rsidRPr="00C44419">
        <w:rPr>
          <w:rFonts w:ascii="Times New Roman" w:hAnsi="Times New Roman"/>
          <w:b/>
          <w:bCs/>
          <w:color w:val="000000"/>
          <w:sz w:val="24"/>
          <w:szCs w:val="24"/>
        </w:rPr>
        <w:t xml:space="preserve">Riigihanke nimetus: </w:t>
      </w:r>
      <w:r w:rsidRPr="00C44419">
        <w:rPr>
          <w:rFonts w:ascii="Times New Roman" w:hAnsi="Times New Roman"/>
          <w:b/>
          <w:bCs/>
          <w:color w:val="000000"/>
          <w:sz w:val="24"/>
          <w:szCs w:val="24"/>
        </w:rPr>
        <w:tab/>
      </w:r>
      <w:r w:rsidRPr="00C44419">
        <w:rPr>
          <w:rFonts w:ascii="Times New Roman" w:hAnsi="Times New Roman"/>
          <w:b/>
          <w:bCs/>
          <w:color w:val="000000"/>
          <w:sz w:val="24"/>
          <w:szCs w:val="24"/>
        </w:rPr>
        <w:tab/>
      </w:r>
      <w:r w:rsidRPr="00C44419">
        <w:rPr>
          <w:rFonts w:ascii="Times New Roman" w:hAnsi="Times New Roman"/>
          <w:color w:val="000000"/>
          <w:sz w:val="24"/>
          <w:szCs w:val="24"/>
        </w:rPr>
        <w:t xml:space="preserve">„Avalik bussiliinivedu Viljandi maakonnas </w:t>
      </w:r>
      <w:r w:rsidRPr="001C011F">
        <w:rPr>
          <w:rFonts w:ascii="Times New Roman" w:hAnsi="Times New Roman"/>
          <w:color w:val="000000"/>
          <w:sz w:val="24"/>
          <w:szCs w:val="24"/>
        </w:rPr>
        <w:t>2026-2034</w:t>
      </w:r>
      <w:r w:rsidRPr="00C44419">
        <w:rPr>
          <w:rFonts w:ascii="Times New Roman" w:hAnsi="Times New Roman"/>
          <w:color w:val="000000"/>
          <w:sz w:val="24"/>
          <w:szCs w:val="24"/>
        </w:rPr>
        <w:t>“</w:t>
      </w:r>
    </w:p>
    <w:p w:rsidR="00D91283" w:rsidRPr="00C44419" w:rsidRDefault="00D91283" w:rsidP="00FD148E">
      <w:pPr>
        <w:autoSpaceDE w:val="0"/>
        <w:autoSpaceDN w:val="0"/>
        <w:adjustRightInd w:val="0"/>
        <w:spacing w:before="120" w:after="120" w:line="240" w:lineRule="auto"/>
        <w:rPr>
          <w:rFonts w:ascii="Times New Roman" w:hAnsi="Times New Roman"/>
          <w:bCs/>
          <w:color w:val="000000"/>
          <w:sz w:val="24"/>
          <w:szCs w:val="24"/>
        </w:rPr>
      </w:pPr>
      <w:r>
        <w:rPr>
          <w:rFonts w:ascii="Times New Roman" w:hAnsi="Times New Roman"/>
          <w:b/>
          <w:bCs/>
          <w:color w:val="000000"/>
          <w:sz w:val="24"/>
          <w:szCs w:val="24"/>
        </w:rPr>
        <w:t>Tellija kontaktisik:</w:t>
      </w:r>
      <w:r w:rsidRPr="00C44419">
        <w:rPr>
          <w:rFonts w:ascii="Times New Roman" w:hAnsi="Times New Roman"/>
          <w:b/>
          <w:bCs/>
          <w:color w:val="000000"/>
          <w:sz w:val="24"/>
          <w:szCs w:val="24"/>
        </w:rPr>
        <w:tab/>
      </w:r>
      <w:r w:rsidRPr="00C44419">
        <w:rPr>
          <w:rFonts w:ascii="Times New Roman" w:hAnsi="Times New Roman"/>
          <w:b/>
          <w:bCs/>
          <w:color w:val="000000"/>
          <w:sz w:val="24"/>
          <w:szCs w:val="24"/>
        </w:rPr>
        <w:tab/>
      </w:r>
      <w:r>
        <w:rPr>
          <w:rFonts w:ascii="Times New Roman" w:hAnsi="Times New Roman"/>
          <w:b/>
          <w:bCs/>
          <w:color w:val="000000"/>
          <w:sz w:val="24"/>
          <w:szCs w:val="24"/>
        </w:rPr>
        <w:t xml:space="preserve">            </w:t>
      </w:r>
      <w:r w:rsidRPr="00C44419">
        <w:rPr>
          <w:rFonts w:ascii="Times New Roman" w:hAnsi="Times New Roman"/>
          <w:bCs/>
          <w:color w:val="000000"/>
          <w:sz w:val="24"/>
          <w:szCs w:val="24"/>
        </w:rPr>
        <w:t>Kaupo Kase, e-post:</w:t>
      </w:r>
      <w:r w:rsidRPr="00C44419">
        <w:rPr>
          <w:rFonts w:ascii="Times New Roman" w:hAnsi="Times New Roman"/>
          <w:sz w:val="24"/>
          <w:szCs w:val="24"/>
        </w:rPr>
        <w:t>kaupo.kase@viljandimaa.ee</w:t>
      </w:r>
      <w:r w:rsidRPr="00C44419">
        <w:rPr>
          <w:rFonts w:ascii="Times New Roman" w:hAnsi="Times New Roman"/>
          <w:bCs/>
          <w:color w:val="000000"/>
          <w:sz w:val="24"/>
          <w:szCs w:val="24"/>
        </w:rPr>
        <w:t>,</w:t>
      </w:r>
      <w:r w:rsidRPr="00C44419">
        <w:rPr>
          <w:rFonts w:ascii="Times New Roman" w:hAnsi="Times New Roman"/>
          <w:b/>
          <w:bCs/>
          <w:color w:val="000000"/>
          <w:sz w:val="24"/>
          <w:szCs w:val="24"/>
        </w:rPr>
        <w:t>:</w:t>
      </w:r>
      <w:r w:rsidRPr="00C44419">
        <w:rPr>
          <w:rFonts w:ascii="Times New Roman" w:hAnsi="Times New Roman"/>
          <w:bCs/>
          <w:color w:val="000000"/>
          <w:sz w:val="24"/>
          <w:szCs w:val="24"/>
        </w:rPr>
        <w:t xml:space="preserve"> </w:t>
      </w:r>
      <w:r w:rsidRPr="00C44419">
        <w:rPr>
          <w:rFonts w:ascii="Times New Roman" w:hAnsi="Times New Roman"/>
          <w:bCs/>
          <w:color w:val="000000"/>
          <w:sz w:val="24"/>
          <w:szCs w:val="24"/>
        </w:rPr>
        <w:tab/>
      </w:r>
      <w:r w:rsidRPr="00C44419">
        <w:rPr>
          <w:rFonts w:ascii="Times New Roman" w:hAnsi="Times New Roman"/>
          <w:bCs/>
          <w:color w:val="000000"/>
          <w:sz w:val="24"/>
          <w:szCs w:val="24"/>
        </w:rPr>
        <w:tab/>
      </w:r>
      <w:r w:rsidRPr="00C44419">
        <w:rPr>
          <w:rFonts w:ascii="Times New Roman" w:hAnsi="Times New Roman"/>
          <w:bCs/>
          <w:color w:val="000000"/>
          <w:sz w:val="24"/>
          <w:szCs w:val="24"/>
        </w:rPr>
        <w:tab/>
      </w:r>
    </w:p>
    <w:p w:rsidR="00D91283" w:rsidRPr="00C44419" w:rsidRDefault="00D91283" w:rsidP="00FD148E">
      <w:pPr>
        <w:autoSpaceDE w:val="0"/>
        <w:autoSpaceDN w:val="0"/>
        <w:adjustRightInd w:val="0"/>
        <w:spacing w:before="120" w:after="120" w:line="240" w:lineRule="auto"/>
        <w:rPr>
          <w:rFonts w:ascii="Times New Roman" w:hAnsi="Times New Roman"/>
          <w:color w:val="000000"/>
          <w:sz w:val="24"/>
          <w:szCs w:val="24"/>
        </w:rPr>
      </w:pPr>
      <w:r w:rsidRPr="0DBFFC68">
        <w:rPr>
          <w:rFonts w:ascii="Times New Roman" w:hAnsi="Times New Roman"/>
          <w:b/>
          <w:bCs/>
          <w:color w:val="000000"/>
          <w:sz w:val="24"/>
          <w:szCs w:val="24"/>
        </w:rPr>
        <w:t>Hanke eeldatav maksumus:</w:t>
      </w:r>
      <w:r>
        <w:tab/>
      </w:r>
      <w:r w:rsidRPr="0DBFFC68">
        <w:rPr>
          <w:rFonts w:ascii="Times New Roman" w:hAnsi="Times New Roman"/>
          <w:b/>
          <w:bCs/>
          <w:color w:val="000000"/>
          <w:sz w:val="24"/>
          <w:szCs w:val="24"/>
        </w:rPr>
        <w:t>41 921 022 eurot</w:t>
      </w:r>
      <w:r w:rsidRPr="008E4A12">
        <w:rPr>
          <w:rFonts w:ascii="Times New Roman" w:hAnsi="Times New Roman"/>
          <w:b/>
          <w:bCs/>
          <w:color w:val="FF0000"/>
          <w:sz w:val="24"/>
          <w:szCs w:val="24"/>
        </w:rPr>
        <w:t xml:space="preserve"> (Hankija on eeldatava maksumuse määranud 8 aasta kohta vastavalt RHS § 23 lg 2 p 1 toodud üldreeglile).</w:t>
      </w:r>
    </w:p>
    <w:p w:rsidR="00D91283" w:rsidRPr="00C44419" w:rsidRDefault="00D91283" w:rsidP="00FD148E">
      <w:pPr>
        <w:autoSpaceDE w:val="0"/>
        <w:autoSpaceDN w:val="0"/>
        <w:adjustRightInd w:val="0"/>
        <w:spacing w:before="120" w:after="120" w:line="240" w:lineRule="auto"/>
        <w:ind w:left="2832" w:firstLine="708"/>
        <w:rPr>
          <w:rFonts w:ascii="Times New Roman" w:hAnsi="Times New Roman"/>
          <w:color w:val="000000"/>
          <w:sz w:val="24"/>
          <w:szCs w:val="24"/>
        </w:rPr>
      </w:pPr>
    </w:p>
    <w:p w:rsidR="00D91283" w:rsidRPr="00C44419" w:rsidRDefault="00D91283" w:rsidP="000874DD">
      <w:pPr>
        <w:autoSpaceDE w:val="0"/>
        <w:autoSpaceDN w:val="0"/>
        <w:adjustRightInd w:val="0"/>
        <w:spacing w:before="120" w:after="120" w:line="240" w:lineRule="auto"/>
        <w:rPr>
          <w:rFonts w:ascii="Times New Roman" w:hAnsi="Times New Roman"/>
          <w:color w:val="000000"/>
          <w:sz w:val="24"/>
          <w:szCs w:val="24"/>
        </w:rPr>
      </w:pPr>
      <w:r w:rsidRPr="00C44419">
        <w:rPr>
          <w:rFonts w:ascii="Times New Roman" w:hAnsi="Times New Roman"/>
          <w:b/>
          <w:bCs/>
          <w:color w:val="000000"/>
          <w:sz w:val="24"/>
          <w:szCs w:val="24"/>
        </w:rPr>
        <w:t>Hankelepingu täitmise</w:t>
      </w:r>
      <w:r w:rsidRPr="00C44419">
        <w:rPr>
          <w:rFonts w:ascii="Times New Roman" w:hAnsi="Times New Roman"/>
          <w:color w:val="000000"/>
          <w:sz w:val="24"/>
          <w:szCs w:val="24"/>
        </w:rPr>
        <w:t xml:space="preserve"> </w:t>
      </w:r>
      <w:r w:rsidRPr="00C44419">
        <w:rPr>
          <w:rFonts w:ascii="Times New Roman" w:hAnsi="Times New Roman"/>
          <w:color w:val="000000"/>
          <w:sz w:val="24"/>
          <w:szCs w:val="24"/>
        </w:rPr>
        <w:tab/>
      </w:r>
      <w:r w:rsidRPr="00C44419">
        <w:rPr>
          <w:rFonts w:ascii="Times New Roman" w:hAnsi="Times New Roman"/>
          <w:color w:val="000000"/>
          <w:sz w:val="24"/>
          <w:szCs w:val="24"/>
        </w:rPr>
        <w:tab/>
        <w:t>Veoteenuse osutamise</w:t>
      </w:r>
      <w:r w:rsidRPr="00C44419">
        <w:rPr>
          <w:rFonts w:ascii="Times New Roman" w:hAnsi="Times New Roman"/>
          <w:color w:val="000000"/>
          <w:sz w:val="24"/>
          <w:szCs w:val="24"/>
        </w:rPr>
        <w:br/>
      </w:r>
      <w:r w:rsidRPr="00C44419">
        <w:rPr>
          <w:rFonts w:ascii="Times New Roman" w:hAnsi="Times New Roman"/>
          <w:b/>
          <w:bCs/>
          <w:color w:val="000000"/>
          <w:sz w:val="24"/>
          <w:szCs w:val="24"/>
        </w:rPr>
        <w:t>tähtaeg:</w:t>
      </w:r>
      <w:r w:rsidRPr="00C44419">
        <w:rPr>
          <w:rFonts w:ascii="Times New Roman" w:hAnsi="Times New Roman"/>
          <w:color w:val="000000"/>
          <w:sz w:val="24"/>
          <w:szCs w:val="24"/>
        </w:rPr>
        <w:t xml:space="preserve"> </w:t>
      </w:r>
      <w:r w:rsidRPr="00C44419">
        <w:rPr>
          <w:rFonts w:ascii="Times New Roman" w:hAnsi="Times New Roman"/>
          <w:color w:val="000000"/>
          <w:sz w:val="24"/>
          <w:szCs w:val="24"/>
        </w:rPr>
        <w:tab/>
      </w:r>
      <w:r w:rsidRPr="00C44419">
        <w:rPr>
          <w:rFonts w:ascii="Times New Roman" w:hAnsi="Times New Roman"/>
          <w:color w:val="000000"/>
          <w:sz w:val="24"/>
          <w:szCs w:val="24"/>
        </w:rPr>
        <w:tab/>
      </w:r>
      <w:r w:rsidRPr="00C44419">
        <w:rPr>
          <w:rFonts w:ascii="Times New Roman" w:hAnsi="Times New Roman"/>
          <w:color w:val="000000"/>
          <w:sz w:val="24"/>
          <w:szCs w:val="24"/>
        </w:rPr>
        <w:tab/>
      </w:r>
      <w:r w:rsidRPr="00C44419">
        <w:rPr>
          <w:rFonts w:ascii="Times New Roman" w:hAnsi="Times New Roman"/>
          <w:color w:val="000000"/>
          <w:sz w:val="24"/>
          <w:szCs w:val="24"/>
        </w:rPr>
        <w:tab/>
      </w:r>
      <w:r>
        <w:rPr>
          <w:rFonts w:ascii="Times New Roman" w:hAnsi="Times New Roman"/>
          <w:color w:val="000000"/>
          <w:sz w:val="24"/>
          <w:szCs w:val="24"/>
        </w:rPr>
        <w:t>96 kuud (</w:t>
      </w:r>
      <w:r w:rsidRPr="00C44419">
        <w:rPr>
          <w:rFonts w:ascii="Times New Roman" w:hAnsi="Times New Roman"/>
          <w:color w:val="000000"/>
          <w:sz w:val="24"/>
          <w:szCs w:val="24"/>
        </w:rPr>
        <w:t xml:space="preserve">eelduslikult </w:t>
      </w:r>
      <w:r w:rsidRPr="001C011F">
        <w:rPr>
          <w:rFonts w:ascii="Times New Roman" w:hAnsi="Times New Roman"/>
          <w:color w:val="000000"/>
          <w:sz w:val="24"/>
          <w:szCs w:val="24"/>
        </w:rPr>
        <w:t>1.07.2026 kuni 30.06.2034</w:t>
      </w:r>
      <w:r>
        <w:rPr>
          <w:rFonts w:ascii="Times New Roman" w:hAnsi="Times New Roman"/>
          <w:color w:val="000000"/>
          <w:sz w:val="24"/>
          <w:szCs w:val="24"/>
        </w:rPr>
        <w:t>)</w:t>
      </w:r>
      <w:r w:rsidRPr="00C44419">
        <w:rPr>
          <w:rFonts w:ascii="Times New Roman" w:hAnsi="Times New Roman"/>
          <w:color w:val="000000"/>
          <w:sz w:val="24"/>
          <w:szCs w:val="24"/>
        </w:rPr>
        <w:br/>
        <w:t xml:space="preserve"> </w:t>
      </w:r>
      <w:r w:rsidRPr="00C44419">
        <w:rPr>
          <w:rFonts w:ascii="Times New Roman" w:hAnsi="Times New Roman"/>
          <w:color w:val="000000"/>
          <w:sz w:val="24"/>
          <w:szCs w:val="24"/>
        </w:rPr>
        <w:tab/>
      </w:r>
      <w:r w:rsidRPr="00C44419">
        <w:rPr>
          <w:rFonts w:ascii="Times New Roman" w:hAnsi="Times New Roman"/>
          <w:color w:val="000000"/>
          <w:sz w:val="24"/>
          <w:szCs w:val="24"/>
        </w:rPr>
        <w:tab/>
      </w:r>
      <w:r w:rsidRPr="00C44419">
        <w:rPr>
          <w:rFonts w:ascii="Times New Roman" w:hAnsi="Times New Roman"/>
          <w:color w:val="000000"/>
          <w:sz w:val="24"/>
          <w:szCs w:val="24"/>
        </w:rPr>
        <w:tab/>
      </w:r>
      <w:r w:rsidRPr="00C44419">
        <w:rPr>
          <w:rFonts w:ascii="Times New Roman" w:hAnsi="Times New Roman"/>
          <w:color w:val="000000"/>
          <w:sz w:val="24"/>
          <w:szCs w:val="24"/>
        </w:rPr>
        <w:tab/>
      </w:r>
      <w:r w:rsidRPr="00C44419">
        <w:rPr>
          <w:rFonts w:ascii="Times New Roman" w:hAnsi="Times New Roman"/>
          <w:color w:val="000000"/>
          <w:sz w:val="24"/>
          <w:szCs w:val="24"/>
        </w:rPr>
        <w:tab/>
      </w:r>
    </w:p>
    <w:p w:rsidR="00D91283" w:rsidRPr="00C44419" w:rsidRDefault="00D91283" w:rsidP="00FD148E">
      <w:pPr>
        <w:autoSpaceDE w:val="0"/>
        <w:autoSpaceDN w:val="0"/>
        <w:adjustRightInd w:val="0"/>
        <w:spacing w:before="120" w:after="120" w:line="240" w:lineRule="auto"/>
        <w:rPr>
          <w:rFonts w:ascii="Times New Roman" w:hAnsi="Times New Roman"/>
          <w:color w:val="000000"/>
          <w:sz w:val="24"/>
          <w:szCs w:val="24"/>
        </w:rPr>
      </w:pPr>
      <w:r w:rsidRPr="00C44419">
        <w:rPr>
          <w:rFonts w:ascii="Times New Roman" w:hAnsi="Times New Roman"/>
          <w:b/>
          <w:bCs/>
          <w:color w:val="000000"/>
          <w:sz w:val="24"/>
          <w:szCs w:val="24"/>
        </w:rPr>
        <w:t xml:space="preserve">Teenuse teostamise koht: </w:t>
      </w:r>
      <w:r w:rsidRPr="00C44419">
        <w:rPr>
          <w:rFonts w:ascii="Times New Roman" w:hAnsi="Times New Roman"/>
          <w:b/>
          <w:bCs/>
          <w:color w:val="000000"/>
          <w:sz w:val="24"/>
          <w:szCs w:val="24"/>
        </w:rPr>
        <w:tab/>
      </w:r>
      <w:r w:rsidRPr="00C44419">
        <w:rPr>
          <w:rFonts w:ascii="Times New Roman" w:hAnsi="Times New Roman"/>
          <w:b/>
          <w:bCs/>
          <w:color w:val="000000"/>
          <w:sz w:val="24"/>
          <w:szCs w:val="24"/>
        </w:rPr>
        <w:tab/>
      </w:r>
      <w:r w:rsidRPr="00C44419">
        <w:rPr>
          <w:rFonts w:ascii="Times New Roman" w:hAnsi="Times New Roman"/>
          <w:color w:val="000000"/>
          <w:sz w:val="24"/>
          <w:szCs w:val="24"/>
        </w:rPr>
        <w:t>Viljandi maakond</w:t>
      </w:r>
    </w:p>
    <w:p w:rsidR="00D91283" w:rsidRPr="00712DBB" w:rsidRDefault="00D91283" w:rsidP="00FD148E">
      <w:pPr>
        <w:autoSpaceDE w:val="0"/>
        <w:autoSpaceDN w:val="0"/>
        <w:adjustRightInd w:val="0"/>
        <w:spacing w:before="120" w:after="120" w:line="240" w:lineRule="auto"/>
        <w:rPr>
          <w:rFonts w:ascii="Times New Roman" w:hAnsi="Times New Roman"/>
          <w:color w:val="000000"/>
          <w:sz w:val="24"/>
          <w:szCs w:val="24"/>
        </w:rPr>
      </w:pPr>
      <w:r w:rsidRPr="55B105F6">
        <w:rPr>
          <w:rFonts w:ascii="Times New Roman" w:hAnsi="Times New Roman"/>
          <w:b/>
          <w:bCs/>
          <w:color w:val="000000"/>
          <w:sz w:val="24"/>
          <w:szCs w:val="24"/>
        </w:rPr>
        <w:t xml:space="preserve">Pakkumuse jõusoleku aeg: </w:t>
      </w:r>
      <w:r>
        <w:tab/>
      </w:r>
      <w:r>
        <w:tab/>
      </w:r>
      <w:r w:rsidRPr="55B105F6">
        <w:rPr>
          <w:rFonts w:ascii="Times New Roman" w:hAnsi="Times New Roman"/>
          <w:color w:val="000000"/>
          <w:sz w:val="24"/>
          <w:szCs w:val="24"/>
        </w:rPr>
        <w:t>6 kuud pakkumuste esitamise tähtpäevast arvates</w:t>
      </w:r>
    </w:p>
    <w:p w:rsidR="00D91283" w:rsidRPr="00712DBB" w:rsidRDefault="00D91283" w:rsidP="00FD148E">
      <w:pPr>
        <w:autoSpaceDE w:val="0"/>
        <w:autoSpaceDN w:val="0"/>
        <w:adjustRightInd w:val="0"/>
        <w:spacing w:before="120" w:after="120" w:line="240" w:lineRule="auto"/>
        <w:rPr>
          <w:rFonts w:ascii="Times New Roman" w:hAnsi="Times New Roman"/>
          <w:color w:val="000000"/>
          <w:sz w:val="24"/>
          <w:szCs w:val="24"/>
        </w:rPr>
      </w:pPr>
    </w:p>
    <w:p w:rsidR="00D91283" w:rsidRPr="00712DBB" w:rsidRDefault="00D91283" w:rsidP="00B52D08">
      <w:pPr>
        <w:pStyle w:val="Heading1"/>
        <w:numPr>
          <w:ilvl w:val="0"/>
          <w:numId w:val="1"/>
        </w:numPr>
        <w:tabs>
          <w:tab w:val="left" w:pos="426"/>
        </w:tabs>
        <w:spacing w:before="120" w:after="120"/>
        <w:ind w:left="0" w:firstLine="0"/>
        <w:jc w:val="both"/>
        <w:rPr>
          <w:rFonts w:ascii="Times New Roman" w:hAnsi="Times New Roman"/>
          <w:color w:val="auto"/>
          <w:sz w:val="24"/>
          <w:szCs w:val="24"/>
        </w:rPr>
      </w:pPr>
      <w:r w:rsidRPr="00712DBB">
        <w:rPr>
          <w:rFonts w:ascii="Times New Roman" w:hAnsi="Times New Roman"/>
          <w:color w:val="auto"/>
          <w:sz w:val="24"/>
          <w:szCs w:val="24"/>
        </w:rPr>
        <w:t>Hankelepingu ese</w:t>
      </w:r>
    </w:p>
    <w:p w:rsidR="00D91283" w:rsidRPr="00C44419" w:rsidRDefault="00D91283" w:rsidP="00E73193">
      <w:pPr>
        <w:pStyle w:val="ListParagraph"/>
        <w:numPr>
          <w:ilvl w:val="1"/>
          <w:numId w:val="1"/>
        </w:numPr>
        <w:tabs>
          <w:tab w:val="left" w:pos="426"/>
        </w:tabs>
        <w:autoSpaceDE w:val="0"/>
        <w:autoSpaceDN w:val="0"/>
        <w:adjustRightInd w:val="0"/>
        <w:spacing w:before="120" w:after="120" w:line="240" w:lineRule="auto"/>
        <w:ind w:left="0" w:firstLine="0"/>
        <w:contextualSpacing w:val="0"/>
        <w:jc w:val="both"/>
        <w:rPr>
          <w:rFonts w:ascii="Times New Roman" w:hAnsi="Times New Roman"/>
          <w:color w:val="000000"/>
          <w:sz w:val="24"/>
          <w:szCs w:val="24"/>
        </w:rPr>
      </w:pPr>
      <w:r w:rsidRPr="00712DBB">
        <w:rPr>
          <w:rFonts w:ascii="Times New Roman" w:hAnsi="Times New Roman"/>
          <w:color w:val="000000"/>
          <w:sz w:val="24"/>
          <w:szCs w:val="24"/>
        </w:rPr>
        <w:t xml:space="preserve">Hankelepingu esemeks on Euroopa Parlamendi ja nõukogu määruse (EÜ) nr 1370/2007 </w:t>
      </w:r>
      <w:r w:rsidRPr="00C44419">
        <w:rPr>
          <w:rFonts w:ascii="Times New Roman" w:hAnsi="Times New Roman"/>
          <w:color w:val="000000"/>
          <w:sz w:val="24"/>
          <w:szCs w:val="24"/>
        </w:rPr>
        <w:t xml:space="preserve">tähenduses avaliku teenindamise kohustuse täitmine </w:t>
      </w:r>
      <w:r>
        <w:rPr>
          <w:rFonts w:ascii="Times New Roman" w:hAnsi="Times New Roman"/>
          <w:color w:val="000000"/>
          <w:sz w:val="24"/>
          <w:szCs w:val="24"/>
        </w:rPr>
        <w:t xml:space="preserve">riigihanke alusdokumentides </w:t>
      </w:r>
      <w:r w:rsidRPr="00C44419">
        <w:rPr>
          <w:rFonts w:ascii="Times New Roman" w:hAnsi="Times New Roman"/>
          <w:color w:val="000000"/>
          <w:sz w:val="24"/>
          <w:szCs w:val="24"/>
        </w:rPr>
        <w:t xml:space="preserve">sätestatud tingimustel, sh sõitjate vedu ATL-i alusel Viljandi maakonna avalikel bussiliinidel </w:t>
      </w:r>
      <w:r w:rsidRPr="001C011F">
        <w:rPr>
          <w:rFonts w:ascii="Times New Roman" w:hAnsi="Times New Roman"/>
          <w:color w:val="000000"/>
          <w:sz w:val="24"/>
          <w:szCs w:val="24"/>
        </w:rPr>
        <w:t>eeldatavalt perioodil 1.07.2026 - 30.06.2034</w:t>
      </w:r>
      <w:r w:rsidRPr="00C44419">
        <w:rPr>
          <w:rFonts w:ascii="Times New Roman" w:hAnsi="Times New Roman"/>
          <w:color w:val="000000"/>
          <w:sz w:val="24"/>
          <w:szCs w:val="24"/>
        </w:rPr>
        <w:t>, sõidupiletite müük ja muude avaliku teenindamise kohustusega kaasnevate teenuste ning nende üle järelevalve teostamise korraldus</w:t>
      </w:r>
      <w:r>
        <w:rPr>
          <w:rFonts w:ascii="Times New Roman" w:hAnsi="Times New Roman"/>
          <w:color w:val="000000"/>
          <w:sz w:val="24"/>
          <w:szCs w:val="24"/>
        </w:rPr>
        <w:t>.</w:t>
      </w:r>
    </w:p>
    <w:p w:rsidR="00D91283" w:rsidRPr="00C44419" w:rsidRDefault="00D91283" w:rsidP="00E73193">
      <w:pPr>
        <w:pStyle w:val="ListParagraph"/>
        <w:numPr>
          <w:ilvl w:val="1"/>
          <w:numId w:val="1"/>
        </w:numPr>
        <w:tabs>
          <w:tab w:val="left" w:pos="426"/>
        </w:tabs>
        <w:autoSpaceDE w:val="0"/>
        <w:autoSpaceDN w:val="0"/>
        <w:adjustRightInd w:val="0"/>
        <w:spacing w:before="120" w:after="120" w:line="240" w:lineRule="auto"/>
        <w:ind w:left="0" w:firstLine="0"/>
        <w:contextualSpacing w:val="0"/>
        <w:jc w:val="both"/>
        <w:rPr>
          <w:rFonts w:ascii="Times New Roman" w:hAnsi="Times New Roman"/>
          <w:color w:val="000000"/>
          <w:sz w:val="24"/>
          <w:szCs w:val="24"/>
        </w:rPr>
      </w:pPr>
      <w:r w:rsidRPr="00C44419">
        <w:rPr>
          <w:rFonts w:ascii="Times New Roman" w:hAnsi="Times New Roman"/>
          <w:color w:val="000000"/>
          <w:sz w:val="24"/>
          <w:szCs w:val="24"/>
        </w:rPr>
        <w:t xml:space="preserve">Tehniline kirjeldus sisaldub </w:t>
      </w:r>
      <w:r>
        <w:rPr>
          <w:rFonts w:ascii="Times New Roman" w:hAnsi="Times New Roman"/>
          <w:color w:val="000000"/>
          <w:sz w:val="24"/>
          <w:szCs w:val="24"/>
        </w:rPr>
        <w:t xml:space="preserve">dokumendis </w:t>
      </w:r>
      <w:r w:rsidRPr="00C44419">
        <w:rPr>
          <w:rFonts w:ascii="Times New Roman" w:hAnsi="Times New Roman"/>
          <w:color w:val="000000"/>
          <w:sz w:val="24"/>
          <w:szCs w:val="24"/>
        </w:rPr>
        <w:t>„Tehniline kirjeldus“</w:t>
      </w:r>
      <w:r>
        <w:rPr>
          <w:rFonts w:ascii="Times New Roman" w:hAnsi="Times New Roman"/>
          <w:color w:val="000000"/>
          <w:sz w:val="24"/>
          <w:szCs w:val="24"/>
        </w:rPr>
        <w:t xml:space="preserve"> ning</w:t>
      </w:r>
      <w:r w:rsidRPr="00C44419">
        <w:rPr>
          <w:rFonts w:ascii="Times New Roman" w:hAnsi="Times New Roman"/>
          <w:color w:val="000000"/>
          <w:sz w:val="24"/>
          <w:szCs w:val="24"/>
        </w:rPr>
        <w:t xml:space="preserve"> </w:t>
      </w:r>
      <w:r>
        <w:rPr>
          <w:rFonts w:ascii="Times New Roman" w:hAnsi="Times New Roman"/>
          <w:color w:val="000000"/>
          <w:sz w:val="24"/>
          <w:szCs w:val="24"/>
        </w:rPr>
        <w:t>selle lisades 1-5.</w:t>
      </w:r>
    </w:p>
    <w:p w:rsidR="00D91283" w:rsidRPr="00C44419" w:rsidRDefault="00D91283" w:rsidP="00E73193">
      <w:pPr>
        <w:pStyle w:val="ListParagraph"/>
        <w:numPr>
          <w:ilvl w:val="1"/>
          <w:numId w:val="1"/>
        </w:numPr>
        <w:tabs>
          <w:tab w:val="left" w:pos="426"/>
        </w:tabs>
        <w:autoSpaceDE w:val="0"/>
        <w:autoSpaceDN w:val="0"/>
        <w:adjustRightInd w:val="0"/>
        <w:spacing w:before="120" w:after="120" w:line="240" w:lineRule="auto"/>
        <w:ind w:left="0" w:firstLine="0"/>
        <w:contextualSpacing w:val="0"/>
        <w:jc w:val="both"/>
        <w:rPr>
          <w:rFonts w:ascii="Times New Roman" w:hAnsi="Times New Roman"/>
          <w:color w:val="000000"/>
          <w:sz w:val="24"/>
          <w:szCs w:val="24"/>
        </w:rPr>
      </w:pPr>
      <w:r w:rsidRPr="00C44419">
        <w:rPr>
          <w:rFonts w:ascii="Times New Roman" w:hAnsi="Times New Roman"/>
          <w:color w:val="000000"/>
          <w:sz w:val="24"/>
          <w:szCs w:val="24"/>
        </w:rPr>
        <w:t>Tulevase hankelepingu tingimused on sätestatud</w:t>
      </w:r>
      <w:r w:rsidRPr="00C44419">
        <w:rPr>
          <w:rFonts w:ascii="Times New Roman" w:hAnsi="Times New Roman"/>
          <w:sz w:val="24"/>
          <w:szCs w:val="24"/>
        </w:rPr>
        <w:t xml:space="preserve"> </w:t>
      </w:r>
      <w:r>
        <w:rPr>
          <w:rFonts w:ascii="Times New Roman" w:hAnsi="Times New Roman"/>
          <w:sz w:val="24"/>
          <w:szCs w:val="24"/>
        </w:rPr>
        <w:t>dokumendis „ATL lepingu projekt“ ning selle lisades 1-8.</w:t>
      </w:r>
    </w:p>
    <w:p w:rsidR="00D91283" w:rsidRDefault="00D91283" w:rsidP="003A6C5D">
      <w:pPr>
        <w:pStyle w:val="ListParagraph"/>
        <w:numPr>
          <w:ilvl w:val="1"/>
          <w:numId w:val="1"/>
        </w:numPr>
        <w:tabs>
          <w:tab w:val="left" w:pos="426"/>
        </w:tabs>
        <w:autoSpaceDE w:val="0"/>
        <w:autoSpaceDN w:val="0"/>
        <w:adjustRightInd w:val="0"/>
        <w:spacing w:before="120" w:after="120" w:line="240" w:lineRule="auto"/>
        <w:ind w:left="0" w:firstLine="0"/>
        <w:contextualSpacing w:val="0"/>
        <w:jc w:val="both"/>
        <w:rPr>
          <w:rFonts w:ascii="Times New Roman" w:hAnsi="Times New Roman"/>
          <w:color w:val="000000"/>
          <w:sz w:val="24"/>
          <w:szCs w:val="24"/>
        </w:rPr>
      </w:pPr>
      <w:r w:rsidRPr="00C44419">
        <w:rPr>
          <w:rFonts w:ascii="Times New Roman" w:hAnsi="Times New Roman"/>
          <w:color w:val="000000"/>
          <w:sz w:val="24"/>
          <w:szCs w:val="24"/>
        </w:rPr>
        <w:t xml:space="preserve"> Kui hankemenetluse kestel või ATL täitmise perioodil kaob õigusaktide muutmise tõttu vajadus sõidupiletite müügi korraldamiseks ja sõidupileti olemasolu kontrollimiseks, siis vabaneb vedaja vastavatest kohustustest ilma</w:t>
      </w:r>
      <w:r>
        <w:rPr>
          <w:rFonts w:ascii="Times New Roman" w:hAnsi="Times New Roman"/>
          <w:color w:val="000000"/>
          <w:sz w:val="24"/>
          <w:szCs w:val="24"/>
        </w:rPr>
        <w:t>,</w:t>
      </w:r>
      <w:r w:rsidRPr="00C44419">
        <w:rPr>
          <w:rFonts w:ascii="Times New Roman" w:hAnsi="Times New Roman"/>
          <w:color w:val="000000"/>
          <w:sz w:val="24"/>
          <w:szCs w:val="24"/>
        </w:rPr>
        <w:t xml:space="preserve"> et selleks tuleks ATL-t muuta.</w:t>
      </w:r>
    </w:p>
    <w:p w:rsidR="00D91283" w:rsidRPr="00C44419" w:rsidRDefault="00D91283" w:rsidP="003A6C5D">
      <w:pPr>
        <w:pStyle w:val="ListParagraph"/>
        <w:tabs>
          <w:tab w:val="left" w:pos="426"/>
        </w:tabs>
        <w:autoSpaceDE w:val="0"/>
        <w:autoSpaceDN w:val="0"/>
        <w:adjustRightInd w:val="0"/>
        <w:spacing w:before="120" w:after="120" w:line="240" w:lineRule="auto"/>
        <w:ind w:left="0"/>
        <w:contextualSpacing w:val="0"/>
        <w:rPr>
          <w:rFonts w:ascii="Times New Roman" w:hAnsi="Times New Roman"/>
          <w:color w:val="000000"/>
          <w:sz w:val="24"/>
          <w:szCs w:val="24"/>
        </w:rPr>
      </w:pPr>
    </w:p>
    <w:p w:rsidR="00D91283" w:rsidRPr="00C44419" w:rsidRDefault="00D91283" w:rsidP="009C288D">
      <w:pPr>
        <w:pStyle w:val="ListParagraph"/>
        <w:tabs>
          <w:tab w:val="left" w:pos="426"/>
        </w:tabs>
        <w:autoSpaceDE w:val="0"/>
        <w:autoSpaceDN w:val="0"/>
        <w:adjustRightInd w:val="0"/>
        <w:spacing w:before="120" w:after="120" w:line="240" w:lineRule="auto"/>
        <w:ind w:left="0"/>
        <w:contextualSpacing w:val="0"/>
        <w:jc w:val="both"/>
        <w:rPr>
          <w:rFonts w:ascii="Times New Roman" w:hAnsi="Times New Roman"/>
          <w:color w:val="000000"/>
          <w:sz w:val="24"/>
          <w:szCs w:val="24"/>
        </w:rPr>
      </w:pPr>
    </w:p>
    <w:p w:rsidR="00D91283" w:rsidRPr="00C44419" w:rsidRDefault="00D91283" w:rsidP="00E73193">
      <w:pPr>
        <w:pStyle w:val="Heading1"/>
        <w:numPr>
          <w:ilvl w:val="0"/>
          <w:numId w:val="1"/>
        </w:numPr>
        <w:tabs>
          <w:tab w:val="left" w:pos="426"/>
        </w:tabs>
        <w:spacing w:before="120" w:after="120"/>
        <w:ind w:left="0" w:firstLine="0"/>
        <w:jc w:val="both"/>
        <w:rPr>
          <w:rFonts w:ascii="Times New Roman" w:hAnsi="Times New Roman"/>
          <w:color w:val="auto"/>
          <w:sz w:val="24"/>
          <w:szCs w:val="24"/>
        </w:rPr>
      </w:pPr>
      <w:r w:rsidRPr="00C44419">
        <w:rPr>
          <w:rFonts w:ascii="Times New Roman" w:hAnsi="Times New Roman"/>
          <w:color w:val="auto"/>
          <w:sz w:val="24"/>
          <w:szCs w:val="24"/>
        </w:rPr>
        <w:t>Nõutav tagatis ja garantiid</w:t>
      </w:r>
    </w:p>
    <w:p w:rsidR="00D91283" w:rsidRPr="00C44419" w:rsidRDefault="00D91283" w:rsidP="00D7543B">
      <w:pPr>
        <w:pStyle w:val="ListParagraph"/>
        <w:numPr>
          <w:ilvl w:val="1"/>
          <w:numId w:val="1"/>
        </w:numPr>
        <w:tabs>
          <w:tab w:val="left" w:pos="426"/>
        </w:tabs>
        <w:spacing w:before="120" w:after="120"/>
        <w:ind w:left="0" w:firstLine="0"/>
        <w:contextualSpacing w:val="0"/>
        <w:jc w:val="both"/>
        <w:rPr>
          <w:rFonts w:ascii="Times New Roman" w:hAnsi="Times New Roman"/>
          <w:sz w:val="24"/>
          <w:szCs w:val="24"/>
        </w:rPr>
      </w:pPr>
      <w:r w:rsidRPr="00C44419">
        <w:rPr>
          <w:rFonts w:ascii="Times New Roman" w:hAnsi="Times New Roman"/>
          <w:sz w:val="24"/>
          <w:szCs w:val="24"/>
        </w:rPr>
        <w:t xml:space="preserve">Pakkumuse tagatise suuruseks on </w:t>
      </w:r>
      <w:r w:rsidRPr="001C011F">
        <w:rPr>
          <w:rFonts w:ascii="Times New Roman" w:hAnsi="Times New Roman"/>
          <w:sz w:val="24"/>
          <w:szCs w:val="24"/>
        </w:rPr>
        <w:t xml:space="preserve">100 000 </w:t>
      </w:r>
      <w:r w:rsidRPr="001C011F">
        <w:rPr>
          <w:rFonts w:ascii="Times New Roman" w:hAnsi="Times New Roman"/>
          <w:sz w:val="24"/>
          <w:szCs w:val="24"/>
          <w:lang w:eastAsia="et-EE"/>
        </w:rPr>
        <w:t>(ükssada tuhat</w:t>
      </w:r>
      <w:r w:rsidRPr="00C44419">
        <w:rPr>
          <w:rFonts w:ascii="Times New Roman" w:hAnsi="Times New Roman"/>
          <w:sz w:val="24"/>
          <w:szCs w:val="24"/>
          <w:lang w:eastAsia="et-EE"/>
        </w:rPr>
        <w:t xml:space="preserve">) </w:t>
      </w:r>
      <w:r w:rsidRPr="00C44419">
        <w:rPr>
          <w:rFonts w:ascii="Times New Roman" w:hAnsi="Times New Roman"/>
          <w:sz w:val="24"/>
          <w:szCs w:val="24"/>
        </w:rPr>
        <w:t>eurot;</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sz w:val="24"/>
          <w:szCs w:val="24"/>
          <w:lang w:eastAsia="et-EE"/>
        </w:rPr>
        <w:t xml:space="preserve">3.1.1 Pakkuja esitab pakkumuse tagatise Finantsinspektsiooni (või tagatise andnud asutuse asukohamaa analoogse järelevalveasutuse) järelevalve alla kuuluva krediidiasutuse, krediidiandja või krediidivahendaja või kindlustusandja garantiina või rahasumma deponeerimisega </w:t>
      </w:r>
      <w:r>
        <w:rPr>
          <w:rFonts w:ascii="Times New Roman" w:hAnsi="Times New Roman"/>
          <w:sz w:val="24"/>
          <w:szCs w:val="24"/>
          <w:lang w:eastAsia="et-EE"/>
        </w:rPr>
        <w:t>tellija</w:t>
      </w:r>
      <w:r w:rsidRPr="00712DBB">
        <w:rPr>
          <w:rFonts w:ascii="Times New Roman" w:hAnsi="Times New Roman"/>
          <w:sz w:val="24"/>
          <w:szCs w:val="24"/>
          <w:lang w:eastAsia="et-EE"/>
        </w:rPr>
        <w:t xml:space="preserve"> arvelduskontole</w:t>
      </w:r>
      <w:r>
        <w:rPr>
          <w:rFonts w:ascii="Times New Roman" w:hAnsi="Times New Roman"/>
          <w:sz w:val="24"/>
          <w:szCs w:val="24"/>
          <w:lang w:eastAsia="et-EE"/>
        </w:rPr>
        <w:t xml:space="preserve"> </w:t>
      </w:r>
      <w:r w:rsidRPr="00506827">
        <w:rPr>
          <w:rFonts w:ascii="Times New Roman" w:hAnsi="Times New Roman"/>
          <w:sz w:val="24"/>
          <w:szCs w:val="24"/>
          <w:lang w:eastAsia="et-EE"/>
        </w:rPr>
        <w:t>EE031010220266761225</w:t>
      </w:r>
      <w:r w:rsidRPr="00712DBB">
        <w:rPr>
          <w:rFonts w:ascii="Times New Roman" w:hAnsi="Times New Roman"/>
          <w:sz w:val="24"/>
          <w:szCs w:val="24"/>
          <w:lang w:eastAsia="et-EE"/>
        </w:rPr>
        <w:t xml:space="preserve">. Garantiikirja kohaselt on </w:t>
      </w:r>
      <w:r>
        <w:rPr>
          <w:rFonts w:ascii="Times New Roman" w:hAnsi="Times New Roman"/>
          <w:sz w:val="24"/>
          <w:szCs w:val="24"/>
          <w:lang w:eastAsia="et-EE"/>
        </w:rPr>
        <w:t xml:space="preserve">tellija </w:t>
      </w:r>
      <w:r w:rsidRPr="00712DBB">
        <w:rPr>
          <w:rFonts w:ascii="Times New Roman" w:hAnsi="Times New Roman"/>
          <w:sz w:val="24"/>
          <w:szCs w:val="24"/>
          <w:lang w:eastAsia="et-EE"/>
        </w:rPr>
        <w:t>õigustatud saama Garantiikirja alusel maksimaalselt punktis 3.1 nimetatud rahasumma väljamakse</w:t>
      </w:r>
      <w:r>
        <w:rPr>
          <w:rFonts w:ascii="Times New Roman" w:hAnsi="Times New Roman"/>
          <w:sz w:val="24"/>
          <w:szCs w:val="24"/>
          <w:lang w:eastAsia="et-EE"/>
        </w:rPr>
        <w:t xml:space="preserve"> tellija </w:t>
      </w:r>
      <w:r w:rsidRPr="00712DBB">
        <w:rPr>
          <w:rFonts w:ascii="Times New Roman" w:hAnsi="Times New Roman"/>
          <w:sz w:val="24"/>
          <w:szCs w:val="24"/>
          <w:lang w:eastAsia="et-EE"/>
        </w:rPr>
        <w:t xml:space="preserve">esimesel nõudmisel hiljemalt 10 pangapäeva jooksul. Garantiikiri ei tohi sisaldada </w:t>
      </w:r>
      <w:r>
        <w:rPr>
          <w:rFonts w:ascii="Times New Roman" w:hAnsi="Times New Roman"/>
          <w:sz w:val="24"/>
          <w:szCs w:val="24"/>
          <w:lang w:eastAsia="et-EE"/>
        </w:rPr>
        <w:t>tellija</w:t>
      </w:r>
      <w:r w:rsidRPr="00712DBB">
        <w:rPr>
          <w:rFonts w:ascii="Times New Roman" w:hAnsi="Times New Roman"/>
          <w:sz w:val="24"/>
          <w:szCs w:val="24"/>
          <w:lang w:eastAsia="et-EE"/>
        </w:rPr>
        <w:t xml:space="preserve"> õiguseid kitsendavaid lisatingimusi.</w:t>
      </w:r>
      <w:r w:rsidRPr="00712DBB">
        <w:rPr>
          <w:rFonts w:ascii="Times New Roman" w:hAnsi="Times New Roman"/>
          <w:sz w:val="24"/>
          <w:szCs w:val="24"/>
        </w:rPr>
        <w:t xml:space="preserve"> </w:t>
      </w:r>
      <w:r w:rsidRPr="00712DBB">
        <w:rPr>
          <w:rFonts w:ascii="Times New Roman" w:hAnsi="Times New Roman"/>
          <w:sz w:val="24"/>
          <w:szCs w:val="24"/>
          <w:lang w:eastAsia="et-EE"/>
        </w:rPr>
        <w:t>Garantiikirja kehtivus ei tohi olla lühem kui pakkumuse jõusoleku tähtaeg.</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3.2</w:t>
      </w:r>
      <w:r w:rsidRPr="00712DBB">
        <w:rPr>
          <w:rFonts w:ascii="Times New Roman" w:hAnsi="Times New Roman"/>
          <w:sz w:val="24"/>
          <w:szCs w:val="24"/>
        </w:rPr>
        <w:tab/>
        <w:t xml:space="preserve">Lepingu täitmistagatise suuruseks on </w:t>
      </w:r>
      <w:r w:rsidRPr="00604D1C">
        <w:rPr>
          <w:rFonts w:ascii="Times New Roman" w:hAnsi="Times New Roman"/>
          <w:sz w:val="24"/>
          <w:szCs w:val="24"/>
        </w:rPr>
        <w:t>350 000 (</w:t>
      </w:r>
      <w:r w:rsidRPr="00712DBB">
        <w:rPr>
          <w:rFonts w:ascii="Times New Roman" w:hAnsi="Times New Roman"/>
          <w:sz w:val="24"/>
          <w:szCs w:val="24"/>
        </w:rPr>
        <w:t>kolmsada viiskümmend tuhat) eurot.</w:t>
      </w:r>
    </w:p>
    <w:p w:rsidR="00D91283" w:rsidRPr="00712DBB" w:rsidRDefault="00D91283" w:rsidP="00A70401">
      <w:pPr>
        <w:tabs>
          <w:tab w:val="left" w:pos="426"/>
        </w:tabs>
        <w:spacing w:before="120" w:after="120"/>
        <w:jc w:val="both"/>
        <w:rPr>
          <w:rFonts w:ascii="Times New Roman" w:hAnsi="Times New Roman"/>
          <w:sz w:val="24"/>
          <w:szCs w:val="24"/>
        </w:rPr>
      </w:pPr>
      <w:r w:rsidRPr="55B105F6">
        <w:rPr>
          <w:rFonts w:ascii="Times New Roman" w:hAnsi="Times New Roman"/>
          <w:sz w:val="24"/>
          <w:szCs w:val="24"/>
        </w:rPr>
        <w:t>3.3</w:t>
      </w:r>
      <w:r>
        <w:tab/>
      </w:r>
      <w:r w:rsidRPr="55B105F6">
        <w:rPr>
          <w:rFonts w:ascii="Times New Roman" w:hAnsi="Times New Roman"/>
          <w:sz w:val="24"/>
          <w:szCs w:val="24"/>
        </w:rPr>
        <w:t>Lepingu täitmistagatis loetakse tellijale antuks, kui vedaja on tellijale 20 päeva enne täitma hakkamist esitanud:</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3.3.1</w:t>
      </w:r>
      <w:r w:rsidRPr="00712DBB">
        <w:rPr>
          <w:rFonts w:ascii="Times New Roman" w:hAnsi="Times New Roman"/>
          <w:sz w:val="24"/>
          <w:szCs w:val="24"/>
        </w:rPr>
        <w:tab/>
        <w:t>maksekorralduse punktis 3.2 nimetatud rahasumma deponeerimise kohta Tellija arvelduskontole</w:t>
      </w:r>
      <w:r>
        <w:rPr>
          <w:rFonts w:ascii="Times New Roman" w:hAnsi="Times New Roman"/>
          <w:sz w:val="24"/>
          <w:szCs w:val="24"/>
        </w:rPr>
        <w:t xml:space="preserve"> </w:t>
      </w:r>
      <w:r w:rsidRPr="00191AA9">
        <w:rPr>
          <w:rFonts w:ascii="Times New Roman" w:hAnsi="Times New Roman"/>
          <w:sz w:val="24"/>
          <w:szCs w:val="24"/>
        </w:rPr>
        <w:t>EE031010220266761225</w:t>
      </w:r>
      <w:r>
        <w:rPr>
          <w:rFonts w:ascii="Times New Roman" w:hAnsi="Times New Roman"/>
          <w:sz w:val="24"/>
          <w:szCs w:val="24"/>
        </w:rPr>
        <w:t xml:space="preserve"> </w:t>
      </w:r>
      <w:r w:rsidRPr="00712DBB">
        <w:rPr>
          <w:rFonts w:ascii="Times New Roman" w:hAnsi="Times New Roman"/>
          <w:sz w:val="24"/>
          <w:szCs w:val="24"/>
        </w:rPr>
        <w:t>või</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3.3.2</w:t>
      </w:r>
      <w:r w:rsidRPr="00712DBB">
        <w:rPr>
          <w:rFonts w:ascii="Times New Roman" w:hAnsi="Times New Roman"/>
          <w:sz w:val="24"/>
          <w:szCs w:val="24"/>
        </w:rPr>
        <w:tab/>
        <w:t xml:space="preserve">Euroopa Liidus asutatud ja tegutseva Finantsinspektsiooni (või tagatise andnud asutuse asukohamaa analoogse järelevalveasutuse) järelevalve alla kuuluva krediidiasutuse, krediidiandja või krediidivahendaja  või kindlustusandja garantiikirja (edaspidi: Garantiikiri) originaaleksemplari, mille kohaselt on </w:t>
      </w:r>
      <w:r>
        <w:rPr>
          <w:rFonts w:ascii="Times New Roman" w:hAnsi="Times New Roman"/>
          <w:sz w:val="24"/>
          <w:szCs w:val="24"/>
        </w:rPr>
        <w:t>t</w:t>
      </w:r>
      <w:r w:rsidRPr="00712DBB">
        <w:rPr>
          <w:rFonts w:ascii="Times New Roman" w:hAnsi="Times New Roman"/>
          <w:sz w:val="24"/>
          <w:szCs w:val="24"/>
        </w:rPr>
        <w:t xml:space="preserve">ellija õigustatud saama Garantiikirja alusel maksimaalselt punktis 3.2 nimetatud rahasumma väljamakse </w:t>
      </w:r>
      <w:r>
        <w:rPr>
          <w:rFonts w:ascii="Times New Roman" w:hAnsi="Times New Roman"/>
          <w:sz w:val="24"/>
          <w:szCs w:val="24"/>
        </w:rPr>
        <w:t>t</w:t>
      </w:r>
      <w:r w:rsidRPr="00712DBB">
        <w:rPr>
          <w:rFonts w:ascii="Times New Roman" w:hAnsi="Times New Roman"/>
          <w:sz w:val="24"/>
          <w:szCs w:val="24"/>
        </w:rPr>
        <w:t xml:space="preserve">ellija esimesel nõudmisel hiljemalt 10 pangapäeva jooksul ja </w:t>
      </w:r>
      <w:r>
        <w:rPr>
          <w:rFonts w:ascii="Times New Roman" w:hAnsi="Times New Roman"/>
          <w:sz w:val="24"/>
          <w:szCs w:val="24"/>
        </w:rPr>
        <w:t>t</w:t>
      </w:r>
      <w:r w:rsidRPr="00712DBB">
        <w:rPr>
          <w:rFonts w:ascii="Times New Roman" w:hAnsi="Times New Roman"/>
          <w:sz w:val="24"/>
          <w:szCs w:val="24"/>
        </w:rPr>
        <w:t xml:space="preserve">ellija poolt nimetatud summas. Garantiikiri ei tohi sisaldada </w:t>
      </w:r>
      <w:r>
        <w:rPr>
          <w:rFonts w:ascii="Times New Roman" w:hAnsi="Times New Roman"/>
          <w:sz w:val="24"/>
          <w:szCs w:val="24"/>
        </w:rPr>
        <w:t>t</w:t>
      </w:r>
      <w:r w:rsidRPr="00712DBB">
        <w:rPr>
          <w:rFonts w:ascii="Times New Roman" w:hAnsi="Times New Roman"/>
          <w:sz w:val="24"/>
          <w:szCs w:val="24"/>
        </w:rPr>
        <w:t>ellija õiguseid kitsendavaid lisatingimusi. Nimetatud lisatingimusi sisaldav Garantiikiri on käesolevas punktis nõutule mittevastav ning selle esitamist käsitletakse käesolevas punktis nõutava Garantiikirja esitamata jätmisena.</w:t>
      </w:r>
    </w:p>
    <w:p w:rsidR="00D91283" w:rsidRPr="00712DBB" w:rsidRDefault="00D91283" w:rsidP="00A70401">
      <w:pPr>
        <w:tabs>
          <w:tab w:val="left" w:pos="426"/>
        </w:tabs>
        <w:spacing w:before="120" w:after="120"/>
        <w:jc w:val="both"/>
        <w:rPr>
          <w:rFonts w:ascii="Times New Roman" w:hAnsi="Times New Roman"/>
          <w:sz w:val="24"/>
          <w:szCs w:val="24"/>
        </w:rPr>
      </w:pPr>
    </w:p>
    <w:p w:rsidR="00D91283" w:rsidRPr="00712DBB" w:rsidRDefault="00D91283" w:rsidP="00A70401">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4.</w:t>
      </w:r>
      <w:r w:rsidRPr="00712DBB">
        <w:rPr>
          <w:rFonts w:ascii="Times New Roman" w:hAnsi="Times New Roman"/>
          <w:b/>
          <w:sz w:val="24"/>
          <w:szCs w:val="24"/>
        </w:rPr>
        <w:tab/>
        <w:t>Hankemenetlusest kõrvaldamise alused</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4.1</w:t>
      </w:r>
      <w:r w:rsidRPr="00712DBB">
        <w:rPr>
          <w:rFonts w:ascii="Times New Roman" w:hAnsi="Times New Roman"/>
          <w:sz w:val="24"/>
          <w:szCs w:val="24"/>
        </w:rPr>
        <w:tab/>
      </w:r>
      <w:r>
        <w:rPr>
          <w:rFonts w:ascii="Times New Roman" w:hAnsi="Times New Roman"/>
          <w:sz w:val="24"/>
          <w:szCs w:val="24"/>
        </w:rPr>
        <w:t xml:space="preserve">Hankemenetlusest kõrvaldamise alused on leitavad riigihangete registrist ja dokumendist „Hankepass täiendavate selgitustega.“ </w:t>
      </w:r>
      <w:r w:rsidRPr="00712DBB">
        <w:rPr>
          <w:rFonts w:ascii="Times New Roman" w:hAnsi="Times New Roman"/>
          <w:sz w:val="24"/>
          <w:szCs w:val="24"/>
        </w:rPr>
        <w:t>Hankija kontrollib pakkujal riigihangete seaduses sätestatud kohustuslike ja valikuliste kõrvaldamise aluste puudumist.</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4.2</w:t>
      </w:r>
      <w:r w:rsidRPr="00712DBB">
        <w:rPr>
          <w:rFonts w:ascii="Times New Roman" w:hAnsi="Times New Roman"/>
          <w:sz w:val="24"/>
          <w:szCs w:val="24"/>
        </w:rPr>
        <w:tab/>
        <w:t xml:space="preserve">Pakkuja esitab hankemenetlusest kõrvaldamise aluste puudumise kohta kinnitused </w:t>
      </w:r>
      <w:r w:rsidRPr="00A50DD6">
        <w:rPr>
          <w:rFonts w:ascii="Times New Roman" w:hAnsi="Times New Roman"/>
          <w:bCs/>
          <w:sz w:val="24"/>
          <w:szCs w:val="24"/>
        </w:rPr>
        <w:t>hankepassis.</w:t>
      </w:r>
      <w:r>
        <w:rPr>
          <w:rFonts w:ascii="Times New Roman" w:hAnsi="Times New Roman"/>
          <w:bCs/>
          <w:sz w:val="24"/>
          <w:szCs w:val="24"/>
        </w:rPr>
        <w:t xml:space="preserve">4.3 </w:t>
      </w:r>
      <w:r w:rsidRPr="00A50DD6">
        <w:rPr>
          <w:rFonts w:ascii="Times New Roman" w:hAnsi="Times New Roman"/>
          <w:bCs/>
          <w:sz w:val="24"/>
          <w:szCs w:val="24"/>
        </w:rPr>
        <w:t>Riigihankes saavad pakkujate, taotlejate või isikutena, kelle näitajatele pakkuja või taotleja tugineb, osaleda ainult ettevõtjad, kelle elu- või asukoht on Eestis, mõnes muus Euroopa Liidu liikmesriigis, muus Euroopa Majanduspiirkonna lepinguriigis või Maailma Kaubandusorganisatsiooni riigihankelepinguga ühinenud riigis.</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b/>
          <w:sz w:val="24"/>
          <w:szCs w:val="24"/>
        </w:rPr>
        <w:t>5.</w:t>
      </w:r>
      <w:r w:rsidRPr="00712DBB">
        <w:rPr>
          <w:rFonts w:ascii="Times New Roman" w:hAnsi="Times New Roman"/>
          <w:b/>
          <w:sz w:val="24"/>
          <w:szCs w:val="24"/>
        </w:rPr>
        <w:tab/>
        <w:t>Kvalifitseerimistingimused</w:t>
      </w:r>
    </w:p>
    <w:p w:rsidR="00D91283" w:rsidRDefault="00D91283" w:rsidP="00DC3D12">
      <w:pPr>
        <w:tabs>
          <w:tab w:val="left" w:pos="426"/>
        </w:tabs>
        <w:spacing w:before="120" w:after="120"/>
        <w:jc w:val="both"/>
        <w:rPr>
          <w:rFonts w:ascii="Times New Roman" w:hAnsi="Times New Roman"/>
          <w:sz w:val="24"/>
          <w:szCs w:val="24"/>
        </w:rPr>
      </w:pPr>
      <w:bookmarkStart w:id="0" w:name="_Hlk184030889"/>
      <w:r>
        <w:rPr>
          <w:rFonts w:ascii="Times New Roman" w:hAnsi="Times New Roman"/>
          <w:sz w:val="24"/>
          <w:szCs w:val="24"/>
        </w:rPr>
        <w:t>5.1. Hankes seatud kvalifitseerimistingimused on leitavad riigihangete registrist ja dokumendist „Hankepass täiendavate selgitustega.“</w:t>
      </w:r>
    </w:p>
    <w:p w:rsidR="00D91283" w:rsidRDefault="00D91283" w:rsidP="00DC3D12">
      <w:pPr>
        <w:tabs>
          <w:tab w:val="left" w:pos="426"/>
        </w:tabs>
        <w:spacing w:before="120" w:after="120"/>
        <w:jc w:val="both"/>
        <w:rPr>
          <w:rFonts w:ascii="Times New Roman" w:hAnsi="Times New Roman"/>
          <w:sz w:val="24"/>
          <w:szCs w:val="24"/>
        </w:rPr>
      </w:pPr>
      <w:r>
        <w:rPr>
          <w:rFonts w:ascii="Times New Roman" w:hAnsi="Times New Roman"/>
          <w:sz w:val="24"/>
          <w:szCs w:val="24"/>
        </w:rPr>
        <w:t>5.2. Pakkuja esitab andmed hankes seatud kvalifitseerimistingimustele vastavuse kohta hankepassis.</w:t>
      </w:r>
    </w:p>
    <w:bookmarkEnd w:id="0"/>
    <w:p w:rsidR="00D91283" w:rsidRPr="00712DBB" w:rsidRDefault="00D91283" w:rsidP="00A70401">
      <w:pPr>
        <w:tabs>
          <w:tab w:val="left" w:pos="426"/>
        </w:tabs>
        <w:spacing w:before="120" w:after="120"/>
        <w:jc w:val="both"/>
        <w:rPr>
          <w:rFonts w:ascii="Times New Roman" w:hAnsi="Times New Roman"/>
          <w:sz w:val="24"/>
          <w:szCs w:val="24"/>
        </w:rPr>
      </w:pPr>
    </w:p>
    <w:p w:rsidR="00D91283" w:rsidRPr="00712DBB" w:rsidRDefault="00D91283" w:rsidP="00DC3D12">
      <w:pPr>
        <w:tabs>
          <w:tab w:val="left" w:pos="426"/>
        </w:tabs>
        <w:spacing w:before="120" w:after="120"/>
        <w:jc w:val="both"/>
        <w:rPr>
          <w:rFonts w:ascii="Times New Roman" w:hAnsi="Times New Roman"/>
          <w:sz w:val="24"/>
          <w:szCs w:val="24"/>
        </w:rPr>
      </w:pPr>
    </w:p>
    <w:p w:rsidR="00D91283" w:rsidRPr="00712DBB" w:rsidRDefault="00D91283" w:rsidP="00DC3D12">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6.</w:t>
      </w:r>
      <w:r w:rsidRPr="00712DBB">
        <w:rPr>
          <w:rFonts w:ascii="Times New Roman" w:hAnsi="Times New Roman"/>
          <w:b/>
          <w:sz w:val="24"/>
          <w:szCs w:val="24"/>
        </w:rPr>
        <w:tab/>
        <w:t>Nõuded pakkumuse dokumentide ning individuaalset seisundit iseloomustavate dokumentide ja kvalifitseerimisdokumentide vormistamisele ja esitamisele</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6.1</w:t>
      </w:r>
      <w:r w:rsidRPr="00712DBB">
        <w:rPr>
          <w:rFonts w:ascii="Times New Roman" w:hAnsi="Times New Roman"/>
          <w:sz w:val="24"/>
          <w:szCs w:val="24"/>
        </w:rPr>
        <w:tab/>
        <w:t xml:space="preserve">Käesolevas punktis sätestatud nõudeid ja tingimusi rakendatakse nii pakkumuse dokumentide, individuaalset seisundit iseloomustavate dokumentide kui ka kvalifitseerimisdokumentide suhtes, seda ka siis, kui viidatud on nt ainult pakkumuse dokumentidele, v.a. kui </w:t>
      </w:r>
      <w:r>
        <w:rPr>
          <w:rFonts w:ascii="Times New Roman" w:hAnsi="Times New Roman"/>
          <w:sz w:val="24"/>
          <w:szCs w:val="24"/>
        </w:rPr>
        <w:t xml:space="preserve">riigihanke alusdokumentidest </w:t>
      </w:r>
      <w:r w:rsidRPr="00712DBB">
        <w:rPr>
          <w:rFonts w:ascii="Times New Roman" w:hAnsi="Times New Roman"/>
          <w:sz w:val="24"/>
          <w:szCs w:val="24"/>
        </w:rPr>
        <w:t xml:space="preserve">ei tulene teisiti. </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6.2</w:t>
      </w:r>
      <w:r w:rsidRPr="00712DBB">
        <w:rPr>
          <w:rFonts w:ascii="Times New Roman" w:hAnsi="Times New Roman"/>
          <w:sz w:val="24"/>
          <w:szCs w:val="24"/>
        </w:rPr>
        <w:tab/>
        <w:t xml:space="preserve">Pakkuja peab esitama pakkumuses kirjaliku kinnituse kõigi hanketeates ja hankedokumentides esitatud tingimuste ülevõtmise </w:t>
      </w:r>
      <w:r w:rsidRPr="00665044">
        <w:rPr>
          <w:rFonts w:ascii="Times New Roman" w:hAnsi="Times New Roman"/>
          <w:sz w:val="24"/>
          <w:szCs w:val="24"/>
        </w:rPr>
        <w:t xml:space="preserve">kohta </w:t>
      </w:r>
      <w:r w:rsidRPr="003A6C5D">
        <w:rPr>
          <w:rFonts w:ascii="Times New Roman" w:hAnsi="Times New Roman"/>
          <w:sz w:val="24"/>
          <w:szCs w:val="24"/>
        </w:rPr>
        <w:t>(Pakkumuse vorm 4 - hankemenetluses osalemise avaldus</w:t>
      </w:r>
      <w:r w:rsidRPr="003A6C5D" w:rsidDel="0099451C">
        <w:rPr>
          <w:rFonts w:ascii="Times New Roman" w:hAnsi="Times New Roman"/>
          <w:sz w:val="24"/>
          <w:szCs w:val="24"/>
        </w:rPr>
        <w:t xml:space="preserve"> </w:t>
      </w:r>
      <w:r w:rsidRPr="003A6C5D">
        <w:rPr>
          <w:rFonts w:ascii="Times New Roman" w:hAnsi="Times New Roman"/>
          <w:sz w:val="24"/>
          <w:szCs w:val="24"/>
        </w:rPr>
        <w:t>).</w:t>
      </w:r>
      <w:r w:rsidRPr="00665044">
        <w:rPr>
          <w:rFonts w:ascii="Times New Roman" w:hAnsi="Times New Roman"/>
          <w:sz w:val="24"/>
          <w:szCs w:val="24"/>
        </w:rPr>
        <w:t xml:space="preserve"> Pakkumus ei või olla mistahes</w:t>
      </w:r>
      <w:r w:rsidRPr="00712DBB">
        <w:rPr>
          <w:rFonts w:ascii="Times New Roman" w:hAnsi="Times New Roman"/>
          <w:sz w:val="24"/>
          <w:szCs w:val="24"/>
        </w:rPr>
        <w:t xml:space="preserve"> viisil eksitav, pakkujal ei ole õigust esitada pakkumuses lisatingimusi või tingimuslikku pakkumust. Pakkumus esitatakse üksnes asjaolude kohta, mille kohta hankija soovib võistlevaid pakkumusi.</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6.3</w:t>
      </w:r>
      <w:r w:rsidRPr="00712DBB">
        <w:rPr>
          <w:rFonts w:ascii="Times New Roman" w:hAnsi="Times New Roman"/>
          <w:sz w:val="24"/>
          <w:szCs w:val="24"/>
        </w:rPr>
        <w:tab/>
        <w:t xml:space="preserve">Alternatiivsete lahenduste esitamine ei ole lubatud. </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6.4</w:t>
      </w:r>
      <w:r w:rsidRPr="00712DBB">
        <w:rPr>
          <w:rFonts w:ascii="Times New Roman" w:hAnsi="Times New Roman"/>
          <w:sz w:val="24"/>
          <w:szCs w:val="24"/>
        </w:rPr>
        <w:tab/>
        <w:t xml:space="preserve">Pakkumuse esitamine üksikutele liinidele ei ole lubatud. </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w:t>
      </w:r>
      <w:r>
        <w:rPr>
          <w:rFonts w:ascii="Times New Roman" w:hAnsi="Times New Roman"/>
          <w:sz w:val="24"/>
          <w:szCs w:val="24"/>
        </w:rPr>
        <w:t>5</w:t>
      </w:r>
      <w:r w:rsidRPr="00712DBB">
        <w:rPr>
          <w:rFonts w:ascii="Times New Roman" w:hAnsi="Times New Roman"/>
          <w:sz w:val="24"/>
          <w:szCs w:val="24"/>
        </w:rPr>
        <w:tab/>
        <w:t xml:space="preserve">Pakkumus tuleb esitada elektrooniliselt </w:t>
      </w:r>
      <w:r>
        <w:rPr>
          <w:rFonts w:ascii="Times New Roman" w:hAnsi="Times New Roman"/>
          <w:sz w:val="24"/>
          <w:szCs w:val="24"/>
        </w:rPr>
        <w:t>riigihangete registri</w:t>
      </w:r>
      <w:r w:rsidRPr="00712DBB">
        <w:rPr>
          <w:rFonts w:ascii="Times New Roman" w:hAnsi="Times New Roman"/>
          <w:sz w:val="24"/>
          <w:szCs w:val="24"/>
        </w:rPr>
        <w:t xml:space="preserve"> kaudu riigihangete registris määratud pakkumuste esitamise tähtajaks. </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w:t>
      </w:r>
      <w:r>
        <w:rPr>
          <w:rFonts w:ascii="Times New Roman" w:hAnsi="Times New Roman"/>
          <w:sz w:val="24"/>
          <w:szCs w:val="24"/>
        </w:rPr>
        <w:t>6</w:t>
      </w:r>
      <w:r w:rsidRPr="00712DBB">
        <w:rPr>
          <w:rFonts w:ascii="Times New Roman" w:hAnsi="Times New Roman"/>
          <w:sz w:val="24"/>
          <w:szCs w:val="24"/>
        </w:rPr>
        <w:tab/>
        <w:t>Hankija aktsepteerib esitatavate pakkumuse dokumentide osas kõiki üldlevinud dokumendi formaate, nagu .pdf (Portable Document Format), .txt (Text), .rtf (RichTextFormat), .odt (Open Office ning ka MS Office formaate. Esitatud failid ei tohi olla kaitstud kopeerimise, printimise või muu sarnase käsitlusfunktsiooni suhtes.</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w:t>
      </w:r>
      <w:r>
        <w:rPr>
          <w:rFonts w:ascii="Times New Roman" w:hAnsi="Times New Roman"/>
          <w:sz w:val="24"/>
          <w:szCs w:val="24"/>
        </w:rPr>
        <w:t>7</w:t>
      </w:r>
      <w:r w:rsidRPr="00712DBB">
        <w:rPr>
          <w:rFonts w:ascii="Times New Roman" w:hAnsi="Times New Roman"/>
          <w:sz w:val="24"/>
          <w:szCs w:val="24"/>
        </w:rPr>
        <w:tab/>
        <w:t xml:space="preserve">Pakkumuse dokumentide mahu piirangud on soovitavalt 5MB ühe dokumendi kohta ja 20 MB pakkumuse kogumahu kohta. Ilma digiallkirjata saab esitada dokumente kogumahus kuni 100 MB. </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w:t>
      </w:r>
      <w:r>
        <w:rPr>
          <w:rFonts w:ascii="Times New Roman" w:hAnsi="Times New Roman"/>
          <w:sz w:val="24"/>
          <w:szCs w:val="24"/>
        </w:rPr>
        <w:t>8</w:t>
      </w:r>
      <w:r w:rsidRPr="00712DBB">
        <w:rPr>
          <w:rFonts w:ascii="Times New Roman" w:hAnsi="Times New Roman"/>
          <w:sz w:val="24"/>
          <w:szCs w:val="24"/>
        </w:rPr>
        <w:tab/>
        <w:t xml:space="preserve"> Pakkuja ei krüpteeri pakkumuse dokumente, kuna registris on tagatud pakkumuste konfidentsiaalsus. Pakkumused saab avada ning tutvuda nende sisuga alles pärast esitamise tähtaja möödumist.</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w:t>
      </w:r>
      <w:r>
        <w:rPr>
          <w:rFonts w:ascii="Times New Roman" w:hAnsi="Times New Roman"/>
          <w:sz w:val="24"/>
          <w:szCs w:val="24"/>
        </w:rPr>
        <w:t>9</w:t>
      </w:r>
      <w:r w:rsidRPr="00712DBB">
        <w:rPr>
          <w:rFonts w:ascii="Times New Roman" w:hAnsi="Times New Roman"/>
          <w:sz w:val="24"/>
          <w:szCs w:val="24"/>
        </w:rPr>
        <w:tab/>
        <w:t xml:space="preserve"> Hankija ei vastuta võimalike viivituste, tõrgete või katkestuste eest, mida põhjustavad e-keskkonnas hankija kontrolli alt väljas olevad asjaolud nagu </w:t>
      </w:r>
      <w:r w:rsidRPr="003A6C5D">
        <w:rPr>
          <w:rFonts w:ascii="Times New Roman" w:hAnsi="Times New Roman"/>
          <w:i/>
          <w:iCs/>
          <w:sz w:val="24"/>
          <w:szCs w:val="24"/>
        </w:rPr>
        <w:t>force majeure</w:t>
      </w:r>
      <w:r w:rsidRPr="00712DBB">
        <w:rPr>
          <w:rFonts w:ascii="Times New Roman" w:hAnsi="Times New Roman"/>
          <w:sz w:val="24"/>
          <w:szCs w:val="24"/>
        </w:rPr>
        <w:t xml:space="preserve">, elektrikatkestused, häired pakkuja või hankija telefoni või interneti ühenduses või muude elektrooniliste seadmete ja vahendite, sealhulgas tarkvara, töös. Hankija ei vastuta e-keskkonna kasutamisest või mittekasutamisest tekkinud kahjude või saamatajäänud tulu eest. </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6.1</w:t>
      </w:r>
      <w:r>
        <w:rPr>
          <w:rFonts w:ascii="Times New Roman" w:hAnsi="Times New Roman"/>
          <w:sz w:val="24"/>
          <w:szCs w:val="24"/>
        </w:rPr>
        <w:t>0</w:t>
      </w:r>
      <w:r w:rsidRPr="00712DBB">
        <w:rPr>
          <w:rFonts w:ascii="Times New Roman" w:hAnsi="Times New Roman"/>
          <w:sz w:val="24"/>
          <w:szCs w:val="24"/>
        </w:rPr>
        <w:t xml:space="preserve"> </w:t>
      </w:r>
      <w:r w:rsidRPr="00712DBB">
        <w:rPr>
          <w:rFonts w:ascii="Times New Roman" w:hAnsi="Times New Roman"/>
          <w:sz w:val="24"/>
          <w:szCs w:val="24"/>
        </w:rPr>
        <w:tab/>
        <w:t>Kui riigihangete register ei ole pakkumuste esitamise tähtpäeva saabumisel või kaheksa tunni jooksul enne nimetatud tähtpäeva saabumist töökorras</w:t>
      </w:r>
      <w:r>
        <w:rPr>
          <w:rFonts w:ascii="Times New Roman" w:hAnsi="Times New Roman"/>
          <w:sz w:val="24"/>
          <w:szCs w:val="24"/>
        </w:rPr>
        <w:t xml:space="preserve"> kauem kui 15 min korraga</w:t>
      </w:r>
      <w:r w:rsidRPr="00712DBB">
        <w:rPr>
          <w:rFonts w:ascii="Times New Roman" w:hAnsi="Times New Roman"/>
          <w:sz w:val="24"/>
          <w:szCs w:val="24"/>
        </w:rPr>
        <w:t xml:space="preserve">, peatub hankemenetlus automaatselt ja pakkumuste esitamise tähtpäev ei saabu. Sellisel juhul pikendab hankija riigihangete registri töö taastumise järgselt pakkumuste elektroonilise esitamise tähtaega vähemalt </w:t>
      </w:r>
      <w:r>
        <w:rPr>
          <w:rFonts w:ascii="Times New Roman" w:hAnsi="Times New Roman"/>
          <w:sz w:val="24"/>
          <w:szCs w:val="24"/>
        </w:rPr>
        <w:t>kolme</w:t>
      </w:r>
      <w:r w:rsidRPr="00712DBB">
        <w:rPr>
          <w:rFonts w:ascii="Times New Roman" w:hAnsi="Times New Roman"/>
          <w:sz w:val="24"/>
          <w:szCs w:val="24"/>
        </w:rPr>
        <w:t>päeva võrra.</w:t>
      </w:r>
    </w:p>
    <w:p w:rsidR="00D91283" w:rsidRPr="00712DBB" w:rsidRDefault="00D91283" w:rsidP="00DC3D12">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6.1</w:t>
      </w:r>
      <w:r>
        <w:rPr>
          <w:rFonts w:ascii="Times New Roman" w:hAnsi="Times New Roman"/>
          <w:sz w:val="24"/>
          <w:szCs w:val="24"/>
        </w:rPr>
        <w:t>1</w:t>
      </w:r>
      <w:r w:rsidRPr="00712DBB">
        <w:rPr>
          <w:rFonts w:ascii="Times New Roman" w:hAnsi="Times New Roman"/>
          <w:sz w:val="24"/>
          <w:szCs w:val="24"/>
        </w:rPr>
        <w:t xml:space="preserve"> </w:t>
      </w:r>
      <w:r w:rsidRPr="00712DBB">
        <w:rPr>
          <w:rFonts w:ascii="Times New Roman" w:hAnsi="Times New Roman"/>
          <w:sz w:val="24"/>
          <w:szCs w:val="24"/>
        </w:rPr>
        <w:tab/>
        <w:t>Pakkuja kohustub kandma kõik pakkumuse ettevalmistamise ja esitamise ning ATL sõlmimisega seotud kulud.</w:t>
      </w:r>
    </w:p>
    <w:p w:rsidR="00D91283" w:rsidRPr="00712DBB" w:rsidRDefault="00D91283" w:rsidP="00315779">
      <w:pPr>
        <w:tabs>
          <w:tab w:val="left" w:pos="426"/>
        </w:tabs>
        <w:spacing w:before="120" w:after="120"/>
        <w:jc w:val="both"/>
        <w:rPr>
          <w:rFonts w:ascii="Times New Roman" w:hAnsi="Times New Roman"/>
          <w:sz w:val="24"/>
          <w:szCs w:val="24"/>
        </w:rPr>
      </w:pPr>
    </w:p>
    <w:p w:rsidR="00D91283" w:rsidRPr="00712DBB" w:rsidRDefault="00D91283" w:rsidP="00315779">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7.</w:t>
      </w:r>
      <w:r w:rsidRPr="00712DBB">
        <w:rPr>
          <w:rFonts w:ascii="Times New Roman" w:hAnsi="Times New Roman"/>
          <w:b/>
          <w:sz w:val="24"/>
          <w:szCs w:val="24"/>
        </w:rPr>
        <w:tab/>
        <w:t xml:space="preserve">ATL </w:t>
      </w:r>
      <w:r>
        <w:rPr>
          <w:rFonts w:ascii="Times New Roman" w:hAnsi="Times New Roman"/>
          <w:b/>
          <w:sz w:val="24"/>
          <w:szCs w:val="24"/>
        </w:rPr>
        <w:t xml:space="preserve">(avaliku teenindamise lepingu) </w:t>
      </w:r>
      <w:r w:rsidRPr="00712DBB">
        <w:rPr>
          <w:rFonts w:ascii="Times New Roman" w:hAnsi="Times New Roman"/>
          <w:b/>
          <w:sz w:val="24"/>
          <w:szCs w:val="24"/>
        </w:rPr>
        <w:t>tingimused</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7.1</w:t>
      </w:r>
      <w:r w:rsidRPr="00712DBB">
        <w:rPr>
          <w:rFonts w:ascii="Times New Roman" w:hAnsi="Times New Roman"/>
          <w:sz w:val="24"/>
          <w:szCs w:val="24"/>
        </w:rPr>
        <w:tab/>
      </w:r>
      <w:r>
        <w:rPr>
          <w:rFonts w:ascii="Times New Roman" w:hAnsi="Times New Roman"/>
          <w:sz w:val="24"/>
          <w:szCs w:val="24"/>
        </w:rPr>
        <w:t>Tellija</w:t>
      </w:r>
      <w:r w:rsidRPr="00712DBB">
        <w:rPr>
          <w:rFonts w:ascii="Times New Roman" w:hAnsi="Times New Roman"/>
          <w:sz w:val="24"/>
          <w:szCs w:val="24"/>
        </w:rPr>
        <w:t xml:space="preserve"> sõlmib riigihanke tulemusena </w:t>
      </w:r>
      <w:r>
        <w:rPr>
          <w:rFonts w:ascii="Times New Roman" w:hAnsi="Times New Roman"/>
          <w:sz w:val="24"/>
          <w:szCs w:val="24"/>
        </w:rPr>
        <w:t xml:space="preserve">riigihanke alusdokumentides </w:t>
      </w:r>
      <w:r w:rsidRPr="00712DBB">
        <w:rPr>
          <w:rFonts w:ascii="Times New Roman" w:hAnsi="Times New Roman"/>
          <w:sz w:val="24"/>
          <w:szCs w:val="24"/>
        </w:rPr>
        <w:t>toodud ATL-i eduka pakkumuse esitanud pakkujaga tähtaj</w:t>
      </w:r>
      <w:r w:rsidRPr="00C44419">
        <w:rPr>
          <w:rFonts w:ascii="Times New Roman" w:hAnsi="Times New Roman"/>
          <w:sz w:val="24"/>
          <w:szCs w:val="24"/>
        </w:rPr>
        <w:t xml:space="preserve">aga </w:t>
      </w:r>
      <w:r w:rsidRPr="001C011F">
        <w:rPr>
          <w:rFonts w:ascii="Times New Roman" w:hAnsi="Times New Roman"/>
          <w:sz w:val="24"/>
          <w:szCs w:val="24"/>
        </w:rPr>
        <w:t>8</w:t>
      </w:r>
      <w:r w:rsidRPr="00C44419">
        <w:rPr>
          <w:rFonts w:ascii="Times New Roman" w:hAnsi="Times New Roman"/>
          <w:sz w:val="24"/>
          <w:szCs w:val="24"/>
        </w:rPr>
        <w:t xml:space="preserve"> aastat, seejuures eelduslikult tuleb ATL alusel avaliku teenindamise kohustuse täitmist alustada </w:t>
      </w:r>
      <w:r w:rsidRPr="001C011F">
        <w:rPr>
          <w:rFonts w:ascii="Times New Roman" w:hAnsi="Times New Roman"/>
          <w:sz w:val="24"/>
          <w:szCs w:val="24"/>
        </w:rPr>
        <w:t>1.07.2026.a ja ATL eelduslik lõpptähtaeg on 30.06.2034.a.</w:t>
      </w:r>
      <w:r w:rsidRPr="00712DBB">
        <w:rPr>
          <w:rFonts w:ascii="Times New Roman" w:hAnsi="Times New Roman"/>
          <w:sz w:val="24"/>
          <w:szCs w:val="24"/>
        </w:rPr>
        <w:t xml:space="preserve"> </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7.2</w:t>
      </w:r>
      <w:r w:rsidRPr="00712DBB">
        <w:rPr>
          <w:rFonts w:ascii="Times New Roman" w:hAnsi="Times New Roman"/>
          <w:sz w:val="24"/>
          <w:szCs w:val="24"/>
        </w:rPr>
        <w:tab/>
        <w:t>ATL tehnilised nõuded on kirjeldatud</w:t>
      </w:r>
      <w:r>
        <w:rPr>
          <w:rFonts w:ascii="Times New Roman" w:hAnsi="Times New Roman"/>
          <w:sz w:val="24"/>
          <w:szCs w:val="24"/>
        </w:rPr>
        <w:t xml:space="preserve"> tehnilises kirjelduses</w:t>
      </w:r>
      <w:r w:rsidRPr="00712DBB">
        <w:rPr>
          <w:rFonts w:ascii="Times New Roman" w:hAnsi="Times New Roman"/>
          <w:sz w:val="24"/>
          <w:szCs w:val="24"/>
        </w:rPr>
        <w:t xml:space="preserve"> (ja selle lisades).</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7.3</w:t>
      </w:r>
      <w:r w:rsidRPr="00712DBB">
        <w:rPr>
          <w:rFonts w:ascii="Times New Roman" w:hAnsi="Times New Roman"/>
          <w:sz w:val="24"/>
          <w:szCs w:val="24"/>
        </w:rPr>
        <w:tab/>
        <w:t xml:space="preserve">Juhul kui ATL sõlmimise viibimise tõttu, sh tulenevalt käesoleva hankemenetlusega seonduvatest võimalikest vaidlustus- ja kohtumenetlustest, ei osutu võimalikuks ATL alusel avaliku teenindamise kohustuse täitmisega liiniveo teostamise alustamine punktis 7.1 sätestatud eelduslikul alguskuupäeval, alustatakse avaliku teenindamise kohustuse täitmiseks liinivedu </w:t>
      </w:r>
      <w:r>
        <w:rPr>
          <w:rFonts w:ascii="Times New Roman" w:hAnsi="Times New Roman"/>
          <w:sz w:val="24"/>
          <w:szCs w:val="24"/>
        </w:rPr>
        <w:t>tell</w:t>
      </w:r>
      <w:r w:rsidRPr="00712DBB">
        <w:rPr>
          <w:rFonts w:ascii="Times New Roman" w:hAnsi="Times New Roman"/>
          <w:sz w:val="24"/>
          <w:szCs w:val="24"/>
        </w:rPr>
        <w:t>ija poolt nimetatud kuupäeval pärast viivitust põhjustanud asjaolu ära langemist. Sellisel juhul lükkub edasi ka punktis 7.1 sätestatud avaliku teenindamise kohustuse täitmiseks liiniveo teostamise eelduslik lõppkuupäev perioodi võrra, mille osas liiniveo teostamise alustamine viibis.</w:t>
      </w:r>
    </w:p>
    <w:p w:rsidR="00D91283" w:rsidRPr="00712DBB" w:rsidRDefault="00D91283" w:rsidP="00315779">
      <w:pPr>
        <w:tabs>
          <w:tab w:val="left" w:pos="426"/>
        </w:tabs>
        <w:spacing w:before="120" w:after="120"/>
        <w:jc w:val="both"/>
        <w:rPr>
          <w:rFonts w:ascii="Times New Roman" w:hAnsi="Times New Roman"/>
          <w:sz w:val="24"/>
          <w:szCs w:val="24"/>
        </w:rPr>
      </w:pPr>
      <w:r w:rsidRPr="0DBFFC68">
        <w:rPr>
          <w:rFonts w:ascii="Times New Roman" w:hAnsi="Times New Roman"/>
          <w:sz w:val="24"/>
          <w:szCs w:val="24"/>
        </w:rPr>
        <w:t>7.4</w:t>
      </w:r>
      <w:r>
        <w:tab/>
      </w:r>
      <w:r w:rsidRPr="0DBFFC68">
        <w:rPr>
          <w:rFonts w:ascii="Times New Roman" w:hAnsi="Times New Roman"/>
          <w:sz w:val="24"/>
          <w:szCs w:val="24"/>
        </w:rPr>
        <w:t xml:space="preserve"> ATL alusel teostatav prognoositav liiniläbisõit ühes kalendriaastas on kokku eelduslikult 3 247 426 liinikilomeetrit.</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7.5</w:t>
      </w:r>
      <w:r w:rsidRPr="00712DBB">
        <w:rPr>
          <w:rFonts w:ascii="Times New Roman" w:hAnsi="Times New Roman"/>
          <w:sz w:val="24"/>
          <w:szCs w:val="24"/>
        </w:rPr>
        <w:tab/>
      </w:r>
      <w:r>
        <w:rPr>
          <w:rFonts w:ascii="Times New Roman" w:hAnsi="Times New Roman"/>
          <w:sz w:val="24"/>
          <w:szCs w:val="24"/>
        </w:rPr>
        <w:t xml:space="preserve">Tellijal </w:t>
      </w:r>
      <w:r w:rsidRPr="00712DBB">
        <w:rPr>
          <w:rFonts w:ascii="Times New Roman" w:hAnsi="Times New Roman"/>
          <w:sz w:val="24"/>
          <w:szCs w:val="24"/>
        </w:rPr>
        <w:t xml:space="preserve">on vastavalt ATL-s sätestatud tingimustele õigus ATL kehtivuse </w:t>
      </w:r>
      <w:r>
        <w:rPr>
          <w:rFonts w:ascii="Times New Roman" w:hAnsi="Times New Roman"/>
          <w:sz w:val="24"/>
          <w:szCs w:val="24"/>
        </w:rPr>
        <w:t xml:space="preserve">igal </w:t>
      </w:r>
      <w:r w:rsidRPr="00712DBB">
        <w:rPr>
          <w:rFonts w:ascii="Times New Roman" w:hAnsi="Times New Roman"/>
          <w:sz w:val="24"/>
          <w:szCs w:val="24"/>
        </w:rPr>
        <w:t xml:space="preserve">aastal ühepoolselt ATL objektiks olevat liiniläbisõitu võrreldes punktis 7.4 toodud aastase eeldusliku liiniveomahuga suurendada või vähendada kuni 20%, sh liine sulgeda ja/või avada uusi liine. Vedajat teavitatakse ette vähemalt 30 päeva liiniläbisõidu muutmisest veomahtude suurendamisel kuni 5% ulatuses aastasest eelduslikust veomahust või veomahtude vähendamisel. Kui </w:t>
      </w:r>
      <w:r>
        <w:rPr>
          <w:rFonts w:ascii="Times New Roman" w:hAnsi="Times New Roman"/>
          <w:sz w:val="24"/>
          <w:szCs w:val="24"/>
        </w:rPr>
        <w:t>t</w:t>
      </w:r>
      <w:r w:rsidRPr="00712DBB">
        <w:rPr>
          <w:rFonts w:ascii="Times New Roman" w:hAnsi="Times New Roman"/>
          <w:sz w:val="24"/>
          <w:szCs w:val="24"/>
        </w:rPr>
        <w:t>ellija soovib korraga suurendada liiniläbisõitu 5%</w:t>
      </w:r>
      <w:r>
        <w:rPr>
          <w:rFonts w:ascii="Times New Roman" w:hAnsi="Times New Roman"/>
          <w:sz w:val="24"/>
          <w:szCs w:val="24"/>
        </w:rPr>
        <w:t xml:space="preserve"> </w:t>
      </w:r>
      <w:r w:rsidRPr="00712DBB">
        <w:rPr>
          <w:rFonts w:ascii="Times New Roman" w:hAnsi="Times New Roman"/>
          <w:sz w:val="24"/>
          <w:szCs w:val="24"/>
        </w:rPr>
        <w:t>-</w:t>
      </w:r>
      <w:r>
        <w:rPr>
          <w:rFonts w:ascii="Times New Roman" w:hAnsi="Times New Roman"/>
          <w:sz w:val="24"/>
          <w:szCs w:val="24"/>
        </w:rPr>
        <w:t xml:space="preserve"> </w:t>
      </w:r>
      <w:r w:rsidRPr="00712DBB">
        <w:rPr>
          <w:rFonts w:ascii="Times New Roman" w:hAnsi="Times New Roman"/>
          <w:sz w:val="24"/>
          <w:szCs w:val="24"/>
        </w:rPr>
        <w:t xml:space="preserve">9% ulatuses aastasest eelduslikust veomahust, kohustub </w:t>
      </w:r>
      <w:r>
        <w:rPr>
          <w:rFonts w:ascii="Times New Roman" w:hAnsi="Times New Roman"/>
          <w:sz w:val="24"/>
          <w:szCs w:val="24"/>
        </w:rPr>
        <w:t>t</w:t>
      </w:r>
      <w:r w:rsidRPr="00712DBB">
        <w:rPr>
          <w:rFonts w:ascii="Times New Roman" w:hAnsi="Times New Roman"/>
          <w:sz w:val="24"/>
          <w:szCs w:val="24"/>
        </w:rPr>
        <w:t>ellija sellest Vedajat ette teavitama vähemalt 45 päeva enne muudatuse rakendamist, muudel juhtudel veomahu suurendamisel 10</w:t>
      </w:r>
      <w:r>
        <w:rPr>
          <w:rFonts w:ascii="Times New Roman" w:hAnsi="Times New Roman"/>
          <w:sz w:val="24"/>
          <w:szCs w:val="24"/>
        </w:rPr>
        <w:t xml:space="preserve"> </w:t>
      </w:r>
      <w:r w:rsidRPr="00712DBB">
        <w:rPr>
          <w:rFonts w:ascii="Times New Roman" w:hAnsi="Times New Roman"/>
          <w:sz w:val="24"/>
          <w:szCs w:val="24"/>
        </w:rPr>
        <w:t>-</w:t>
      </w:r>
      <w:r>
        <w:rPr>
          <w:rFonts w:ascii="Times New Roman" w:hAnsi="Times New Roman"/>
          <w:sz w:val="24"/>
          <w:szCs w:val="24"/>
        </w:rPr>
        <w:t xml:space="preserve"> </w:t>
      </w:r>
      <w:r w:rsidRPr="00712DBB">
        <w:rPr>
          <w:rFonts w:ascii="Times New Roman" w:hAnsi="Times New Roman"/>
          <w:sz w:val="24"/>
          <w:szCs w:val="24"/>
        </w:rPr>
        <w:t xml:space="preserve">20% ulatuses aastasest eelduslikust veomahust vähemalt 90 päeva. Vedaja nõusolekul võib etteteatamise tähtaeg olla lühem. Vedaja peab arvestama, et </w:t>
      </w:r>
      <w:r>
        <w:rPr>
          <w:rFonts w:ascii="Times New Roman" w:hAnsi="Times New Roman"/>
          <w:sz w:val="24"/>
          <w:szCs w:val="24"/>
        </w:rPr>
        <w:t>t</w:t>
      </w:r>
      <w:r w:rsidRPr="00712DBB">
        <w:rPr>
          <w:rFonts w:ascii="Times New Roman" w:hAnsi="Times New Roman"/>
          <w:sz w:val="24"/>
          <w:szCs w:val="24"/>
        </w:rPr>
        <w:t>ellijal on õigus eeldatavat liiniläbisõitu ja sõiduplaane muuta juba enne Lepingu täitmise algusaega, teavitades sellest Vedajat käesolevas punktis ettenähtud korras ette ning sellisel juhul kohustub vedaja vajadusel tagama vajalikud ressursid, sh nõuetekohased bussid, muudatuste ellu rakendamiseks.</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7.6</w:t>
      </w:r>
      <w:r w:rsidRPr="00712DBB">
        <w:rPr>
          <w:rFonts w:ascii="Times New Roman" w:hAnsi="Times New Roman"/>
          <w:sz w:val="24"/>
          <w:szCs w:val="24"/>
        </w:rPr>
        <w:tab/>
        <w:t>Kõigi Vedaja ATL täitmisega seotud kohustuste täitmise eest makstakse toetust vastavalt Vedaja pakkumises esitatud liinikilomeetri hinnale, arvestades ATL-s sätestatud täiendavaid tingimusi. Vedaja kannab ATL täitmisega seotud toetuse- ja kuluriski, samuti asjaolude muutumise riski, välja arvatud ATL-s või seaduses sätestatud juhtudel.</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7.7</w:t>
      </w:r>
      <w:r w:rsidRPr="00712DBB">
        <w:rPr>
          <w:rFonts w:ascii="Times New Roman" w:hAnsi="Times New Roman"/>
          <w:sz w:val="24"/>
          <w:szCs w:val="24"/>
        </w:rPr>
        <w:tab/>
        <w:t xml:space="preserve">Vedaja toetuseks loetakse Vedajale igal kalendrikuul ATL-järgsete kohustuste täitmise eest makstavat toetust, mille </w:t>
      </w:r>
      <w:r>
        <w:rPr>
          <w:rFonts w:ascii="Times New Roman" w:hAnsi="Times New Roman"/>
          <w:sz w:val="24"/>
          <w:szCs w:val="24"/>
        </w:rPr>
        <w:t>t</w:t>
      </w:r>
      <w:r w:rsidRPr="00712DBB">
        <w:rPr>
          <w:rFonts w:ascii="Times New Roman" w:hAnsi="Times New Roman"/>
          <w:sz w:val="24"/>
          <w:szCs w:val="24"/>
        </w:rPr>
        <w:t>ellija arvestab Vedajale iga ATL objektiks oleva bussiliini osas vastavalt sõidugraafikule tegelikult teostatud töömahu (liiniläbisõidu) eest vastavalt Vedaja poolt Riigihankes pakutud liinikilomeetri hinnale.</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7.8</w:t>
      </w:r>
      <w:r w:rsidRPr="00712DBB">
        <w:rPr>
          <w:rFonts w:ascii="Times New Roman" w:hAnsi="Times New Roman"/>
          <w:sz w:val="24"/>
          <w:szCs w:val="24"/>
        </w:rPr>
        <w:tab/>
        <w:t>Vedaja poolt pakkum</w:t>
      </w:r>
      <w:r>
        <w:rPr>
          <w:rFonts w:ascii="Times New Roman" w:hAnsi="Times New Roman"/>
          <w:sz w:val="24"/>
          <w:szCs w:val="24"/>
        </w:rPr>
        <w:t>u</w:t>
      </w:r>
      <w:r w:rsidRPr="00712DBB">
        <w:rPr>
          <w:rFonts w:ascii="Times New Roman" w:hAnsi="Times New Roman"/>
          <w:sz w:val="24"/>
          <w:szCs w:val="24"/>
        </w:rPr>
        <w:t>ses esitatud liinikilomeetri hind on Vedaja toetuse arvestamise aluseks kogu ATL kehtivusaja vältel ning Vedaja toetuse erandlik muutmine on võimalik ainult ATL-s või seaduses nimetatud alustel ja korras. ATL-st või ATL-ga seotud kohustuste täitmisel on Vedajal õigus üksnes liinikilomeetri hinna alusel makstavale toetusele, muid tasusid ning kulusid Vedajale ei hüvitata.</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7.9</w:t>
      </w:r>
      <w:r w:rsidRPr="00712DBB">
        <w:rPr>
          <w:rFonts w:ascii="Times New Roman" w:hAnsi="Times New Roman"/>
          <w:sz w:val="24"/>
          <w:szCs w:val="24"/>
        </w:rPr>
        <w:tab/>
        <w:t>ATL sõlmitakse eesti keeles.</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7.10</w:t>
      </w:r>
      <w:r>
        <w:rPr>
          <w:rFonts w:ascii="Times New Roman" w:hAnsi="Times New Roman"/>
          <w:sz w:val="24"/>
          <w:szCs w:val="24"/>
        </w:rPr>
        <w:t xml:space="preserve"> </w:t>
      </w:r>
      <w:r w:rsidRPr="00712DBB">
        <w:rPr>
          <w:rFonts w:ascii="Times New Roman" w:hAnsi="Times New Roman"/>
          <w:sz w:val="24"/>
          <w:szCs w:val="24"/>
        </w:rPr>
        <w:tab/>
        <w:t>Vedaja kannab tellija ees täielikku vastutust teenuse osutamise kvaliteedi eest ka siis, kui kasutab lepingujärgse teenuse osutamisel alltöövõtjaid. Kui pakkuja on majanduslike näitajate kvalifitseerimistingimuste täitmiseks tuginenud teise isiku näitajatele, siis kooskõlas hanketingimustega vastutab selline teine isik solidaarselt ATL täitmise eest ning ATL juurde sõlmitakse sellekohane lepingulisa solidaarselt vastutava teise isikuga.</w:t>
      </w:r>
    </w:p>
    <w:p w:rsidR="00D91283" w:rsidRPr="00712DBB" w:rsidRDefault="00D91283" w:rsidP="00315779">
      <w:pPr>
        <w:tabs>
          <w:tab w:val="left" w:pos="426"/>
        </w:tabs>
        <w:spacing w:before="120" w:after="120"/>
        <w:jc w:val="both"/>
        <w:rPr>
          <w:rFonts w:ascii="Times New Roman" w:hAnsi="Times New Roman"/>
          <w:b/>
          <w:sz w:val="24"/>
          <w:szCs w:val="24"/>
        </w:rPr>
      </w:pPr>
    </w:p>
    <w:p w:rsidR="00D91283" w:rsidRPr="00712DBB" w:rsidRDefault="00D91283" w:rsidP="00315779">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8.</w:t>
      </w:r>
      <w:r w:rsidRPr="00712DBB">
        <w:rPr>
          <w:rFonts w:ascii="Times New Roman" w:hAnsi="Times New Roman"/>
          <w:b/>
          <w:sz w:val="24"/>
          <w:szCs w:val="24"/>
        </w:rPr>
        <w:tab/>
        <w:t>Pakkumuse minimaalne jõusoleku tähtaeg</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8.1</w:t>
      </w:r>
      <w:r w:rsidRPr="00712DBB">
        <w:rPr>
          <w:rFonts w:ascii="Times New Roman" w:hAnsi="Times New Roman"/>
          <w:sz w:val="24"/>
          <w:szCs w:val="24"/>
        </w:rPr>
        <w:tab/>
        <w:t xml:space="preserve">Pakkumus peab olema jõus vähemalt </w:t>
      </w:r>
      <w:r>
        <w:rPr>
          <w:rFonts w:ascii="Times New Roman" w:hAnsi="Times New Roman"/>
          <w:sz w:val="24"/>
          <w:szCs w:val="24"/>
        </w:rPr>
        <w:t xml:space="preserve">6 </w:t>
      </w:r>
      <w:r w:rsidRPr="000E4CA1">
        <w:rPr>
          <w:rFonts w:ascii="Times New Roman" w:hAnsi="Times New Roman"/>
          <w:sz w:val="24"/>
          <w:szCs w:val="24"/>
        </w:rPr>
        <w:t>kuu</w:t>
      </w:r>
      <w:r w:rsidRPr="00712DBB">
        <w:rPr>
          <w:rFonts w:ascii="Times New Roman" w:hAnsi="Times New Roman"/>
          <w:sz w:val="24"/>
          <w:szCs w:val="24"/>
        </w:rPr>
        <w:t xml:space="preserve"> vältel alates pakkumuste esitamise tähtpäevast.</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8.2</w:t>
      </w:r>
      <w:r w:rsidRPr="00712DBB">
        <w:rPr>
          <w:rFonts w:ascii="Times New Roman" w:hAnsi="Times New Roman"/>
          <w:sz w:val="24"/>
          <w:szCs w:val="24"/>
        </w:rPr>
        <w:tab/>
        <w:t xml:space="preserve">Hankija võib pakkujatelt taotleda pakkumuste jõusoleku perioodi pikendamist koos pakkumuse tagatise tähtaja pikendamisega hankija poolt määratud lisaperioodi võrra vähemalt 10 (kümme) päeva enne pakkumuste jõusoleku tähtaja lõppemist. Vastav taotlus ning pakkuja vastus tuleb vormistada </w:t>
      </w:r>
      <w:r>
        <w:rPr>
          <w:rFonts w:ascii="Times New Roman" w:hAnsi="Times New Roman"/>
          <w:sz w:val="24"/>
          <w:szCs w:val="24"/>
        </w:rPr>
        <w:t>riigihangete registris.</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8.3</w:t>
      </w:r>
      <w:r w:rsidRPr="00712DBB">
        <w:rPr>
          <w:rFonts w:ascii="Times New Roman" w:hAnsi="Times New Roman"/>
          <w:sz w:val="24"/>
          <w:szCs w:val="24"/>
        </w:rPr>
        <w:tab/>
        <w:t>Pakkuja nõusolek pakkumuse (sh pakkumuse tagatise) jõusoleku tähtaja pikendamiseks tuleb pakkujal esitada hankijale kirjalikult 5 (viie) tööpäeva jooksul vastava ettepaneku saamisest arvates.</w:t>
      </w:r>
    </w:p>
    <w:p w:rsidR="00D91283" w:rsidRPr="00712DBB" w:rsidRDefault="00D91283" w:rsidP="00315779">
      <w:pPr>
        <w:tabs>
          <w:tab w:val="left" w:pos="426"/>
        </w:tabs>
        <w:spacing w:before="120" w:after="120"/>
        <w:jc w:val="both"/>
        <w:rPr>
          <w:rFonts w:ascii="Times New Roman" w:hAnsi="Times New Roman"/>
          <w:sz w:val="24"/>
          <w:szCs w:val="24"/>
        </w:rPr>
      </w:pPr>
    </w:p>
    <w:p w:rsidR="00D91283" w:rsidRPr="00712DBB" w:rsidRDefault="00D91283" w:rsidP="00315779">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9.</w:t>
      </w:r>
      <w:r w:rsidRPr="00712DBB">
        <w:rPr>
          <w:rFonts w:ascii="Times New Roman" w:hAnsi="Times New Roman"/>
          <w:b/>
          <w:sz w:val="24"/>
          <w:szCs w:val="24"/>
        </w:rPr>
        <w:tab/>
        <w:t>Pakkuja esindamine, ühispakkumused</w:t>
      </w:r>
    </w:p>
    <w:p w:rsidR="00D91283" w:rsidRPr="00712DBB" w:rsidRDefault="00D91283" w:rsidP="00315779">
      <w:pPr>
        <w:tabs>
          <w:tab w:val="left" w:pos="426"/>
        </w:tabs>
        <w:spacing w:before="120" w:after="120"/>
        <w:jc w:val="both"/>
        <w:rPr>
          <w:rFonts w:ascii="Times New Roman" w:hAnsi="Times New Roman"/>
          <w:sz w:val="24"/>
          <w:szCs w:val="24"/>
        </w:rPr>
      </w:pPr>
      <w:r w:rsidRPr="001E5C16">
        <w:rPr>
          <w:rFonts w:ascii="Times New Roman" w:hAnsi="Times New Roman"/>
          <w:sz w:val="24"/>
          <w:szCs w:val="24"/>
        </w:rPr>
        <w:t>9.1</w:t>
      </w:r>
      <w:r w:rsidRPr="001E5C16">
        <w:rPr>
          <w:rFonts w:ascii="Times New Roman" w:hAnsi="Times New Roman"/>
          <w:sz w:val="24"/>
          <w:szCs w:val="24"/>
        </w:rPr>
        <w:tab/>
        <w:t>Pakkuja esitab koos pakkumusega selgituse pakkuja nimel pakkumuse esitanud ning pakkujat hankemenetluses esindava füüsilise isiku esindusõiguse kohta, v.a. kui pakkujat hankemenetluses esindava füüsilise isiku esindusõiguse andmed nähtuvad Eesti Vabariigi äriregistrist.</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9.2</w:t>
      </w:r>
      <w:r w:rsidRPr="00712DBB">
        <w:rPr>
          <w:rFonts w:ascii="Times New Roman" w:hAnsi="Times New Roman"/>
          <w:sz w:val="24"/>
          <w:szCs w:val="24"/>
        </w:rPr>
        <w:tab/>
        <w:t xml:space="preserve">Juhul, kui pakkuja nimel </w:t>
      </w:r>
      <w:r>
        <w:rPr>
          <w:rFonts w:ascii="Times New Roman" w:hAnsi="Times New Roman"/>
          <w:sz w:val="24"/>
          <w:szCs w:val="24"/>
        </w:rPr>
        <w:t xml:space="preserve"> </w:t>
      </w:r>
      <w:r w:rsidRPr="00712DBB">
        <w:rPr>
          <w:rFonts w:ascii="Times New Roman" w:hAnsi="Times New Roman"/>
          <w:sz w:val="24"/>
          <w:szCs w:val="24"/>
        </w:rPr>
        <w:t>esindab pakkujat hankemenetluses füüsiline isik, kelle esindusõigus ei nähtu Eesti Vabariigi äriregistrist, esitab pakkuja koos pakkumusega kas:</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9.2.1</w:t>
      </w:r>
      <w:r w:rsidRPr="00712DBB">
        <w:rPr>
          <w:rFonts w:ascii="Times New Roman" w:hAnsi="Times New Roman"/>
          <w:sz w:val="24"/>
          <w:szCs w:val="24"/>
        </w:rPr>
        <w:tab/>
        <w:t>pakkuja asukohamaa pädeva ametiasutuse poolt väljastatud dokumendi (nt pakkuja asukohamaa äriregistri väljavõte) koopia, mis tõendab isiku õigust pakkujat eelnimetatud toimingutes esindada vastavalt pakkuja asukohamaa seadusele (nt on juriidilise isiku juhatuse liige) või</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9.2.2</w:t>
      </w:r>
      <w:r w:rsidRPr="00712DBB">
        <w:rPr>
          <w:rFonts w:ascii="Times New Roman" w:hAnsi="Times New Roman"/>
          <w:sz w:val="24"/>
          <w:szCs w:val="24"/>
        </w:rPr>
        <w:tab/>
        <w:t>kui isiku õigus pakkujat esindada ei ole tõendatav p 9.2.1 kohaselt, esitatakse volikiri, mille on allkirjastanud isik, kelle õigus volikirja allkirjastada nähtub Eesti Vabariigi äriregistrist või on tõendatud p 9.2.1 kohaselt ning viidatud punktis nimetatud dokumendi koopia on pakkumuse juurde lisatud.</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9.3</w:t>
      </w:r>
      <w:r w:rsidRPr="00712DBB">
        <w:rPr>
          <w:rFonts w:ascii="Times New Roman" w:hAnsi="Times New Roman"/>
          <w:sz w:val="24"/>
          <w:szCs w:val="24"/>
        </w:rPr>
        <w:tab/>
        <w:t>Ühispakkumuse esitamise puhul peavad ühispakkujad nimetama endi hulgast (st üks ühispakkumust esitavatest isikutest) hankemenetlusega ning ATL sõlmimise ja täitmisega seotud toimingute tegemiseks volitatud esindaja.</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9.3.1</w:t>
      </w:r>
      <w:r w:rsidRPr="00712DBB">
        <w:rPr>
          <w:rFonts w:ascii="Times New Roman" w:hAnsi="Times New Roman"/>
          <w:sz w:val="24"/>
          <w:szCs w:val="24"/>
        </w:rPr>
        <w:tab/>
        <w:t xml:space="preserve">Volitatud esindaja nimetamiseks hankemenetluses lisab iga ühispakkumuses osalev isik peale ühispakkujate poolt volitatava isiku pakkumuse juurde </w:t>
      </w:r>
      <w:r>
        <w:rPr>
          <w:rFonts w:ascii="Times New Roman" w:hAnsi="Times New Roman"/>
          <w:sz w:val="24"/>
          <w:szCs w:val="24"/>
        </w:rPr>
        <w:t>vormil</w:t>
      </w:r>
      <w:r w:rsidRPr="00F5684D">
        <w:t xml:space="preserve"> </w:t>
      </w:r>
      <w:r>
        <w:t>„</w:t>
      </w:r>
      <w:r w:rsidRPr="00F5684D">
        <w:rPr>
          <w:rFonts w:ascii="Times New Roman" w:hAnsi="Times New Roman"/>
          <w:sz w:val="24"/>
          <w:szCs w:val="24"/>
        </w:rPr>
        <w:t>Pakkumuse vorm 1 - volikiri ühispakkujate esindamiseks</w:t>
      </w:r>
      <w:r>
        <w:rPr>
          <w:rFonts w:ascii="Times New Roman" w:hAnsi="Times New Roman"/>
          <w:sz w:val="24"/>
          <w:szCs w:val="24"/>
        </w:rPr>
        <w:t xml:space="preserve">“ </w:t>
      </w:r>
      <w:r w:rsidRPr="00712DBB">
        <w:rPr>
          <w:rFonts w:ascii="Times New Roman" w:hAnsi="Times New Roman"/>
          <w:sz w:val="24"/>
          <w:szCs w:val="24"/>
        </w:rPr>
        <w:t>toodud volikirja.</w:t>
      </w:r>
    </w:p>
    <w:p w:rsidR="00D91283" w:rsidRPr="00712DBB"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9.3.2</w:t>
      </w:r>
      <w:r w:rsidRPr="00712DBB">
        <w:rPr>
          <w:rFonts w:ascii="Times New Roman" w:hAnsi="Times New Roman"/>
          <w:sz w:val="24"/>
          <w:szCs w:val="24"/>
        </w:rPr>
        <w:tab/>
        <w:t>Juhul, kui ühispakkuja nimel p 9.3.1. nimetatud volikirja allkirjastava isiku esindusõigus ei nähtu Eesti Vabariigi äriregistrist, tõendab nimetatud isik oma volituste olemasolu p 9.2 sätestatud korras.</w:t>
      </w:r>
    </w:p>
    <w:p w:rsidR="00D91283" w:rsidRPr="007617F0" w:rsidRDefault="00D91283" w:rsidP="00315779">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w:t>
      </w:r>
      <w:r w:rsidRPr="007617F0">
        <w:rPr>
          <w:rFonts w:ascii="Times New Roman" w:hAnsi="Times New Roman"/>
          <w:sz w:val="24"/>
          <w:szCs w:val="24"/>
        </w:rPr>
        <w:t>.3.3</w:t>
      </w:r>
      <w:r w:rsidRPr="007617F0">
        <w:rPr>
          <w:rFonts w:ascii="Times New Roman" w:hAnsi="Times New Roman"/>
          <w:sz w:val="24"/>
          <w:szCs w:val="24"/>
        </w:rPr>
        <w:tab/>
        <w:t>Ühispakkujate hulgast nimetatud volitatud esindaja lisab pakkumuse juurde</w:t>
      </w:r>
      <w:r w:rsidRPr="003A6C5D">
        <w:rPr>
          <w:rFonts w:ascii="Times New Roman" w:hAnsi="Times New Roman"/>
        </w:rPr>
        <w:t xml:space="preserve"> </w:t>
      </w:r>
      <w:r w:rsidRPr="003A6C5D">
        <w:rPr>
          <w:rFonts w:ascii="Times New Roman" w:hAnsi="Times New Roman"/>
          <w:sz w:val="24"/>
          <w:szCs w:val="24"/>
        </w:rPr>
        <w:t xml:space="preserve">vormil </w:t>
      </w:r>
      <w:r>
        <w:rPr>
          <w:rFonts w:ascii="Times New Roman" w:hAnsi="Times New Roman"/>
          <w:sz w:val="24"/>
          <w:szCs w:val="24"/>
        </w:rPr>
        <w:t>„</w:t>
      </w:r>
      <w:r w:rsidRPr="007617F0">
        <w:rPr>
          <w:rFonts w:ascii="Times New Roman" w:hAnsi="Times New Roman"/>
          <w:sz w:val="24"/>
          <w:szCs w:val="24"/>
        </w:rPr>
        <w:t>Pakkumuse vorm 2 - nõusolek ühispakkujate esindamiseks</w:t>
      </w:r>
      <w:r>
        <w:rPr>
          <w:rFonts w:ascii="Times New Roman" w:hAnsi="Times New Roman"/>
          <w:sz w:val="24"/>
          <w:szCs w:val="24"/>
        </w:rPr>
        <w:t>“</w:t>
      </w:r>
      <w:r w:rsidRPr="007617F0">
        <w:rPr>
          <w:rFonts w:ascii="Times New Roman" w:hAnsi="Times New Roman"/>
          <w:sz w:val="24"/>
          <w:szCs w:val="24"/>
        </w:rPr>
        <w:t xml:space="preserve"> toodud nõusoleku ühispakkujate volitatud esindajaks olemise kohta.</w:t>
      </w:r>
    </w:p>
    <w:p w:rsidR="00D91283" w:rsidRPr="00712DBB" w:rsidRDefault="00D91283" w:rsidP="00A70401">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9.4</w:t>
      </w:r>
      <w:r w:rsidRPr="00712DBB">
        <w:rPr>
          <w:rFonts w:ascii="Times New Roman" w:hAnsi="Times New Roman"/>
          <w:sz w:val="24"/>
          <w:szCs w:val="24"/>
        </w:rPr>
        <w:tab/>
        <w:t>Kui pakkuja tugineb teise isiku andmetele kvalifitseerimistingimuste täitmiseks, siis esitab pakkuja hankepassis andmed tuginetava isiku kohta ning esitab eraldi hankepassi ka selle isiku kohta, kelle andmetele ta tugineb</w:t>
      </w:r>
      <w:r>
        <w:rPr>
          <w:rFonts w:ascii="Times New Roman" w:hAnsi="Times New Roman"/>
          <w:sz w:val="24"/>
          <w:szCs w:val="24"/>
        </w:rPr>
        <w:t xml:space="preserve">. </w:t>
      </w:r>
      <w:r w:rsidRPr="00712DBB">
        <w:rPr>
          <w:rFonts w:ascii="Times New Roman" w:hAnsi="Times New Roman"/>
          <w:sz w:val="24"/>
          <w:szCs w:val="24"/>
        </w:rPr>
        <w:t xml:space="preserve">Lisaks esitab selline teine isik oma </w:t>
      </w:r>
      <w:r w:rsidRPr="00F5684D">
        <w:rPr>
          <w:rFonts w:ascii="Times New Roman" w:hAnsi="Times New Roman"/>
          <w:sz w:val="24"/>
          <w:szCs w:val="24"/>
        </w:rPr>
        <w:t>nõusoleku</w:t>
      </w:r>
      <w:r w:rsidRPr="003A6C5D">
        <w:rPr>
          <w:rFonts w:ascii="Times New Roman" w:hAnsi="Times New Roman"/>
          <w:sz w:val="24"/>
          <w:szCs w:val="24"/>
        </w:rPr>
        <w:t xml:space="preserve"> vormil "Pakkumuse vorm 3 - nõusolek tuginemiseks teise isiku andmetele ja näitajatele"</w:t>
      </w:r>
      <w:r w:rsidRPr="00712DBB">
        <w:rPr>
          <w:rFonts w:ascii="Times New Roman" w:hAnsi="Times New Roman"/>
          <w:sz w:val="24"/>
          <w:szCs w:val="24"/>
        </w:rPr>
        <w:t xml:space="preserve">, mille kohaselt on teine isik nõus enda näitajatele tuginemisega pakkuja poolt käesolevas hankes. Kui sellise teise isiku nimel allkirjastab vormil 3 oleva kinnituse füüsiline isik, kelle esindusõigus ei nähtu Eesti Vabariigi äriregistrist, esitab pakkuja koos pakkumuse, hankepasside ja </w:t>
      </w:r>
      <w:r>
        <w:rPr>
          <w:rFonts w:ascii="Times New Roman" w:hAnsi="Times New Roman"/>
          <w:sz w:val="24"/>
          <w:szCs w:val="24"/>
        </w:rPr>
        <w:t xml:space="preserve">eelnimetatud </w:t>
      </w:r>
      <w:r w:rsidRPr="00712DBB">
        <w:rPr>
          <w:rFonts w:ascii="Times New Roman" w:hAnsi="Times New Roman"/>
          <w:sz w:val="24"/>
          <w:szCs w:val="24"/>
        </w:rPr>
        <w:t>vormil  oleva kinnitusega p 9.2 sätestatud dokumendid.</w:t>
      </w:r>
    </w:p>
    <w:p w:rsidR="00D91283" w:rsidRPr="00712DBB" w:rsidRDefault="00D91283" w:rsidP="00A70401">
      <w:pPr>
        <w:tabs>
          <w:tab w:val="left" w:pos="426"/>
        </w:tabs>
        <w:spacing w:before="120" w:after="120"/>
        <w:jc w:val="both"/>
        <w:rPr>
          <w:rFonts w:ascii="Times New Roman" w:hAnsi="Times New Roman"/>
          <w:sz w:val="24"/>
          <w:szCs w:val="24"/>
        </w:rPr>
      </w:pPr>
    </w:p>
    <w:p w:rsidR="00D91283" w:rsidRPr="00712DBB" w:rsidRDefault="00D91283" w:rsidP="00E26565">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10.</w:t>
      </w:r>
      <w:r w:rsidRPr="00712DBB">
        <w:rPr>
          <w:rFonts w:ascii="Times New Roman" w:hAnsi="Times New Roman"/>
          <w:b/>
          <w:sz w:val="24"/>
          <w:szCs w:val="24"/>
        </w:rPr>
        <w:tab/>
        <w:t>Vastavustingimused ja kõikide pakkumuste tagasilükkamise alused</w:t>
      </w:r>
    </w:p>
    <w:p w:rsidR="00D91283" w:rsidRPr="003A6C5D" w:rsidRDefault="00D91283" w:rsidP="00E26565">
      <w:pPr>
        <w:tabs>
          <w:tab w:val="left" w:pos="426"/>
        </w:tabs>
        <w:spacing w:before="120" w:after="120"/>
        <w:jc w:val="both"/>
        <w:rPr>
          <w:rFonts w:ascii="Times New Roman" w:hAnsi="Times New Roman"/>
          <w:b/>
          <w:bCs/>
          <w:sz w:val="24"/>
          <w:szCs w:val="24"/>
        </w:rPr>
      </w:pPr>
      <w:r w:rsidRPr="003A6C5D">
        <w:rPr>
          <w:rFonts w:ascii="Times New Roman" w:hAnsi="Times New Roman"/>
          <w:b/>
          <w:bCs/>
          <w:sz w:val="24"/>
          <w:szCs w:val="24"/>
        </w:rPr>
        <w:t>10.1</w:t>
      </w:r>
      <w:r w:rsidRPr="003A6C5D">
        <w:rPr>
          <w:rFonts w:ascii="Times New Roman" w:hAnsi="Times New Roman"/>
          <w:b/>
          <w:bCs/>
          <w:sz w:val="24"/>
          <w:szCs w:val="24"/>
        </w:rPr>
        <w:tab/>
      </w:r>
      <w:r>
        <w:rPr>
          <w:rFonts w:ascii="Times New Roman" w:hAnsi="Times New Roman"/>
          <w:b/>
          <w:bCs/>
          <w:sz w:val="24"/>
          <w:szCs w:val="24"/>
        </w:rPr>
        <w:t xml:space="preserve"> </w:t>
      </w:r>
      <w:r w:rsidRPr="003A6C5D">
        <w:rPr>
          <w:rFonts w:ascii="Times New Roman" w:hAnsi="Times New Roman"/>
          <w:b/>
          <w:bCs/>
          <w:sz w:val="24"/>
          <w:szCs w:val="24"/>
        </w:rPr>
        <w:t>Pakkumuse vastavustingimused</w:t>
      </w:r>
    </w:p>
    <w:p w:rsidR="00D91283" w:rsidRDefault="00D91283" w:rsidP="00D47161">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10.</w:t>
      </w:r>
      <w:r>
        <w:rPr>
          <w:rFonts w:ascii="Times New Roman" w:hAnsi="Times New Roman"/>
          <w:sz w:val="24"/>
          <w:szCs w:val="24"/>
        </w:rPr>
        <w:t>1</w:t>
      </w:r>
      <w:r w:rsidRPr="00D47161">
        <w:rPr>
          <w:rFonts w:ascii="Times New Roman" w:hAnsi="Times New Roman"/>
          <w:sz w:val="24"/>
          <w:szCs w:val="24"/>
        </w:rPr>
        <w:t xml:space="preserve">.1. Hankes seatud </w:t>
      </w:r>
      <w:r>
        <w:rPr>
          <w:rFonts w:ascii="Times New Roman" w:hAnsi="Times New Roman"/>
          <w:sz w:val="24"/>
          <w:szCs w:val="24"/>
        </w:rPr>
        <w:t>vastavus</w:t>
      </w:r>
      <w:r w:rsidRPr="00D47161">
        <w:rPr>
          <w:rFonts w:ascii="Times New Roman" w:hAnsi="Times New Roman"/>
          <w:sz w:val="24"/>
          <w:szCs w:val="24"/>
        </w:rPr>
        <w:t>stingimused on leitavad riigihangete registrist</w:t>
      </w:r>
      <w:r>
        <w:rPr>
          <w:rFonts w:ascii="Times New Roman" w:hAnsi="Times New Roman"/>
          <w:sz w:val="24"/>
          <w:szCs w:val="24"/>
        </w:rPr>
        <w:t xml:space="preserve"> ja dokumendist „Vastavustingimused</w:t>
      </w:r>
      <w:r w:rsidRPr="00D47161">
        <w:rPr>
          <w:rFonts w:ascii="Times New Roman" w:hAnsi="Times New Roman"/>
          <w:sz w:val="24"/>
          <w:szCs w:val="24"/>
        </w:rPr>
        <w:t>.</w:t>
      </w:r>
      <w:r>
        <w:rPr>
          <w:rFonts w:ascii="Times New Roman" w:hAnsi="Times New Roman"/>
          <w:sz w:val="24"/>
          <w:szCs w:val="24"/>
        </w:rPr>
        <w:t>“</w:t>
      </w:r>
    </w:p>
    <w:p w:rsidR="00D91283" w:rsidRPr="00712DBB" w:rsidRDefault="00D91283" w:rsidP="00E26565">
      <w:pPr>
        <w:tabs>
          <w:tab w:val="left" w:pos="426"/>
        </w:tabs>
        <w:spacing w:before="120" w:after="120"/>
        <w:jc w:val="both"/>
        <w:rPr>
          <w:rFonts w:ascii="Times New Roman" w:hAnsi="Times New Roman"/>
          <w:sz w:val="24"/>
          <w:szCs w:val="24"/>
        </w:rPr>
      </w:pPr>
      <w:r>
        <w:rPr>
          <w:rFonts w:ascii="Times New Roman" w:hAnsi="Times New Roman"/>
          <w:sz w:val="24"/>
          <w:szCs w:val="24"/>
        </w:rPr>
        <w:t xml:space="preserve">10.1.2. </w:t>
      </w:r>
      <w:r w:rsidRPr="00D47161">
        <w:rPr>
          <w:rFonts w:ascii="Times New Roman" w:hAnsi="Times New Roman"/>
          <w:sz w:val="24"/>
          <w:szCs w:val="24"/>
        </w:rPr>
        <w:t xml:space="preserve">Pakkuja esitab andmed hankes seatud </w:t>
      </w:r>
      <w:r>
        <w:rPr>
          <w:rFonts w:ascii="Times New Roman" w:hAnsi="Times New Roman"/>
          <w:sz w:val="24"/>
          <w:szCs w:val="24"/>
        </w:rPr>
        <w:t>vastavustingimuste kohta, vastavalt iga tingimuse juures toodud struktuurile.</w:t>
      </w:r>
    </w:p>
    <w:p w:rsidR="00D91283" w:rsidRPr="003A6C5D" w:rsidRDefault="00D91283" w:rsidP="00E26565">
      <w:pPr>
        <w:tabs>
          <w:tab w:val="left" w:pos="426"/>
        </w:tabs>
        <w:spacing w:before="120" w:after="120"/>
        <w:jc w:val="both"/>
        <w:rPr>
          <w:rFonts w:ascii="Times New Roman" w:hAnsi="Times New Roman"/>
          <w:b/>
          <w:bCs/>
          <w:sz w:val="24"/>
          <w:szCs w:val="24"/>
        </w:rPr>
      </w:pPr>
      <w:r w:rsidRPr="003A6C5D">
        <w:rPr>
          <w:rFonts w:ascii="Times New Roman" w:hAnsi="Times New Roman"/>
          <w:b/>
          <w:bCs/>
          <w:sz w:val="24"/>
          <w:szCs w:val="24"/>
        </w:rPr>
        <w:t>10.2</w:t>
      </w:r>
      <w:r w:rsidRPr="008E5DEA">
        <w:rPr>
          <w:rFonts w:ascii="Times New Roman" w:hAnsi="Times New Roman"/>
          <w:sz w:val="24"/>
          <w:szCs w:val="24"/>
        </w:rPr>
        <w:tab/>
      </w:r>
      <w:r>
        <w:rPr>
          <w:rFonts w:ascii="Times New Roman" w:hAnsi="Times New Roman"/>
          <w:sz w:val="24"/>
          <w:szCs w:val="24"/>
        </w:rPr>
        <w:t xml:space="preserve"> </w:t>
      </w:r>
      <w:r w:rsidRPr="003A6C5D">
        <w:rPr>
          <w:rFonts w:ascii="Times New Roman" w:hAnsi="Times New Roman"/>
          <w:b/>
          <w:bCs/>
          <w:sz w:val="24"/>
          <w:szCs w:val="24"/>
        </w:rPr>
        <w:t>Hankijal on õigus lükata kõik pakkumused tagasi, kui:</w:t>
      </w:r>
    </w:p>
    <w:p w:rsidR="00D91283" w:rsidRPr="00712DBB" w:rsidRDefault="00D91283" w:rsidP="00E26565">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10.2.1</w:t>
      </w:r>
      <w:r w:rsidRPr="00712DBB">
        <w:rPr>
          <w:rFonts w:ascii="Times New Roman" w:hAnsi="Times New Roman"/>
          <w:sz w:val="24"/>
          <w:szCs w:val="24"/>
        </w:rPr>
        <w:tab/>
        <w:t>kõigi vastavaks tunnistatud pakkumuste maksumused ületavad ATL eeldatavat maksumust;</w:t>
      </w:r>
    </w:p>
    <w:p w:rsidR="00D91283" w:rsidRPr="00712DBB" w:rsidRDefault="00D91283" w:rsidP="00E26565">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10.2.2</w:t>
      </w:r>
      <w:r w:rsidRPr="00712DBB">
        <w:rPr>
          <w:rFonts w:ascii="Times New Roman" w:hAnsi="Times New Roman"/>
          <w:sz w:val="24"/>
          <w:szCs w:val="24"/>
        </w:rPr>
        <w:tab/>
        <w:t>hankemenetluse ajal selgub, et hankija kaotab planeeritud rahalised vahendid ATL täitmiseks;</w:t>
      </w:r>
    </w:p>
    <w:p w:rsidR="00D91283" w:rsidRDefault="00D91283" w:rsidP="00E26565">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10.2.3</w:t>
      </w:r>
      <w:r w:rsidRPr="00712DBB">
        <w:rPr>
          <w:rFonts w:ascii="Times New Roman" w:hAnsi="Times New Roman"/>
          <w:sz w:val="24"/>
          <w:szCs w:val="24"/>
        </w:rPr>
        <w:tab/>
        <w:t xml:space="preserve">hankemenetluse toimumise ajal saavad hankijale teatavaks muud asjaolud, mis välistavad või muudavad hankijale ebamõistlikuks hankemenetluse lõpuleviimise </w:t>
      </w:r>
      <w:r>
        <w:rPr>
          <w:rFonts w:ascii="Times New Roman" w:hAnsi="Times New Roman"/>
          <w:sz w:val="24"/>
          <w:szCs w:val="24"/>
        </w:rPr>
        <w:t>riigihanke alusdokumentides sätestatud tingimustel;</w:t>
      </w:r>
    </w:p>
    <w:p w:rsidR="00D91283" w:rsidRDefault="00D91283" w:rsidP="00E26565">
      <w:pPr>
        <w:tabs>
          <w:tab w:val="left" w:pos="426"/>
        </w:tabs>
        <w:spacing w:before="120" w:after="120"/>
        <w:jc w:val="both"/>
        <w:rPr>
          <w:rFonts w:ascii="Times New Roman" w:hAnsi="Times New Roman"/>
          <w:sz w:val="24"/>
          <w:szCs w:val="24"/>
        </w:rPr>
      </w:pPr>
      <w:r w:rsidRPr="00665044">
        <w:rPr>
          <w:rFonts w:ascii="Times New Roman" w:hAnsi="Times New Roman"/>
          <w:sz w:val="24"/>
          <w:szCs w:val="24"/>
        </w:rPr>
        <w:t>10.2.4. kui tekib vajadus lepingu eset olulisel määral muuta</w:t>
      </w:r>
      <w:r>
        <w:rPr>
          <w:rFonts w:ascii="Times New Roman" w:hAnsi="Times New Roman"/>
          <w:sz w:val="24"/>
          <w:szCs w:val="24"/>
        </w:rPr>
        <w:t>;</w:t>
      </w:r>
    </w:p>
    <w:p w:rsidR="00D91283" w:rsidRPr="00712DBB" w:rsidRDefault="00D91283" w:rsidP="00E26565">
      <w:pPr>
        <w:tabs>
          <w:tab w:val="left" w:pos="426"/>
        </w:tabs>
        <w:spacing w:before="120" w:after="120"/>
        <w:jc w:val="both"/>
        <w:rPr>
          <w:rFonts w:ascii="Times New Roman" w:hAnsi="Times New Roman"/>
          <w:sz w:val="24"/>
          <w:szCs w:val="24"/>
        </w:rPr>
      </w:pPr>
      <w:r>
        <w:rPr>
          <w:rFonts w:ascii="Times New Roman" w:hAnsi="Times New Roman"/>
          <w:sz w:val="24"/>
          <w:szCs w:val="24"/>
        </w:rPr>
        <w:t xml:space="preserve">10.2.5. </w:t>
      </w:r>
      <w:r w:rsidRPr="00665044">
        <w:rPr>
          <w:rFonts w:ascii="Times New Roman" w:hAnsi="Times New Roman"/>
          <w:sz w:val="24"/>
          <w:szCs w:val="24"/>
        </w:rPr>
        <w:t>kui vastavaks tunnistatakse ainult üks pakkumus, on hankijal õigus tunnistada hankemenetlus kehtetuks konkurentsi puudumise tõttu.</w:t>
      </w:r>
    </w:p>
    <w:p w:rsidR="00D91283" w:rsidRDefault="00D91283" w:rsidP="00974B83">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10.2.</w:t>
      </w:r>
      <w:r>
        <w:rPr>
          <w:rFonts w:ascii="Times New Roman" w:hAnsi="Times New Roman"/>
          <w:sz w:val="24"/>
          <w:szCs w:val="24"/>
        </w:rPr>
        <w:t>6.</w:t>
      </w:r>
      <w:r w:rsidRPr="00712DBB">
        <w:rPr>
          <w:rFonts w:ascii="Times New Roman" w:hAnsi="Times New Roman"/>
          <w:sz w:val="24"/>
          <w:szCs w:val="24"/>
        </w:rPr>
        <w:tab/>
        <w:t>Hankija ei kanna vastutust pakkujate ees, kui kõigi pakkumuste tagasilükkamisel on kinni peetud seadusandluses sätestatud nõuetest ja pakkumused on tagasi lükatud käesolevas dokumendis sätestatud tingimustel.</w:t>
      </w:r>
    </w:p>
    <w:p w:rsidR="00D91283" w:rsidRPr="00712DBB" w:rsidRDefault="00D91283" w:rsidP="00974B83">
      <w:pPr>
        <w:tabs>
          <w:tab w:val="left" w:pos="426"/>
        </w:tabs>
        <w:spacing w:before="120" w:after="120"/>
        <w:jc w:val="both"/>
        <w:rPr>
          <w:rFonts w:ascii="Times New Roman" w:hAnsi="Times New Roman"/>
          <w:sz w:val="24"/>
          <w:szCs w:val="24"/>
        </w:rPr>
      </w:pPr>
    </w:p>
    <w:p w:rsidR="00D91283" w:rsidRPr="00712DBB" w:rsidRDefault="00D91283" w:rsidP="00974B83">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11.</w:t>
      </w:r>
      <w:r w:rsidRPr="00712DBB">
        <w:rPr>
          <w:rFonts w:ascii="Times New Roman" w:hAnsi="Times New Roman"/>
          <w:b/>
          <w:sz w:val="24"/>
          <w:szCs w:val="24"/>
        </w:rPr>
        <w:tab/>
        <w:t>Pakkumuse maksumuse esitamise struktuur ja valuuta</w:t>
      </w:r>
    </w:p>
    <w:p w:rsidR="00D91283" w:rsidRPr="00712DBB" w:rsidRDefault="00D91283" w:rsidP="00974B83">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11.1</w:t>
      </w:r>
      <w:r w:rsidRPr="00712DBB">
        <w:rPr>
          <w:rFonts w:ascii="Times New Roman" w:hAnsi="Times New Roman"/>
          <w:sz w:val="24"/>
          <w:szCs w:val="24"/>
        </w:rPr>
        <w:tab/>
        <w:t xml:space="preserve"> Pakkumuse maksumus esitatakse ühe liinikilomeetri hinnana käesoleva hankemenetluse tulemusena sõlmitava ATL esemeks oleva avaliku teenindamise kohustuse täitmiseks, lähtudes ATL täitmise esimesest eelduslikust aastast 1.07.2026 – 30.06.20</w:t>
      </w:r>
      <w:r>
        <w:rPr>
          <w:rFonts w:ascii="Times New Roman" w:hAnsi="Times New Roman"/>
          <w:sz w:val="24"/>
          <w:szCs w:val="24"/>
        </w:rPr>
        <w:t>27</w:t>
      </w:r>
      <w:r w:rsidRPr="00712DBB">
        <w:rPr>
          <w:rFonts w:ascii="Times New Roman" w:hAnsi="Times New Roman"/>
          <w:sz w:val="24"/>
          <w:szCs w:val="24"/>
        </w:rPr>
        <w:t xml:space="preserve">  ning </w:t>
      </w:r>
      <w:r>
        <w:rPr>
          <w:rFonts w:ascii="Times New Roman" w:hAnsi="Times New Roman"/>
          <w:sz w:val="24"/>
          <w:szCs w:val="24"/>
        </w:rPr>
        <w:t xml:space="preserve">riigihanke alusdokumentides sätestatud </w:t>
      </w:r>
      <w:r w:rsidRPr="00712DBB">
        <w:rPr>
          <w:rFonts w:ascii="Times New Roman" w:hAnsi="Times New Roman"/>
          <w:sz w:val="24"/>
          <w:szCs w:val="24"/>
        </w:rPr>
        <w:t xml:space="preserve">tingimustest. </w:t>
      </w:r>
      <w:r>
        <w:rPr>
          <w:rFonts w:ascii="Times New Roman" w:hAnsi="Times New Roman"/>
          <w:sz w:val="24"/>
          <w:szCs w:val="24"/>
        </w:rPr>
        <w:t>Pakkumuses pakutav liinikilomeetri hind peab katma ATL teenindamisega seotud kõik vedaja kulud terve ATL kehtivusaja jooksul, arvestades ATL-s sätestatud vedaja tasu indekseerimise mudelit.</w:t>
      </w:r>
    </w:p>
    <w:p w:rsidR="00D91283" w:rsidRPr="00712DBB" w:rsidRDefault="00D91283" w:rsidP="00974B83">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11.2</w:t>
      </w:r>
      <w:r w:rsidRPr="00712DBB">
        <w:rPr>
          <w:rFonts w:ascii="Times New Roman" w:hAnsi="Times New Roman"/>
          <w:sz w:val="24"/>
          <w:szCs w:val="24"/>
        </w:rPr>
        <w:tab/>
        <w:t xml:space="preserve"> Pakkumuse maksumus esitatakse eurodes, täpsusega </w:t>
      </w:r>
      <w:r>
        <w:rPr>
          <w:rFonts w:ascii="Times New Roman" w:hAnsi="Times New Roman"/>
          <w:sz w:val="24"/>
          <w:szCs w:val="24"/>
        </w:rPr>
        <w:t>4</w:t>
      </w:r>
      <w:r w:rsidRPr="00712DBB">
        <w:rPr>
          <w:rFonts w:ascii="Times New Roman" w:hAnsi="Times New Roman"/>
          <w:sz w:val="24"/>
          <w:szCs w:val="24"/>
        </w:rPr>
        <w:t xml:space="preserve"> komakohta ning käibemaksuta.</w:t>
      </w:r>
    </w:p>
    <w:p w:rsidR="00D91283" w:rsidRPr="00CC614F" w:rsidRDefault="00D91283" w:rsidP="00974B83">
      <w:pPr>
        <w:tabs>
          <w:tab w:val="left" w:pos="426"/>
        </w:tabs>
        <w:spacing w:before="120" w:after="120"/>
        <w:jc w:val="both"/>
        <w:rPr>
          <w:rFonts w:ascii="Times New Roman" w:hAnsi="Times New Roman"/>
          <w:sz w:val="24"/>
          <w:szCs w:val="24"/>
        </w:rPr>
      </w:pPr>
      <w:r w:rsidRPr="55B105F6">
        <w:rPr>
          <w:rFonts w:ascii="Times New Roman" w:hAnsi="Times New Roman"/>
          <w:sz w:val="24"/>
          <w:szCs w:val="24"/>
        </w:rPr>
        <w:t xml:space="preserve">11.3 </w:t>
      </w:r>
      <w:r>
        <w:tab/>
      </w:r>
      <w:r w:rsidRPr="55B105F6">
        <w:rPr>
          <w:rFonts w:ascii="Times New Roman" w:hAnsi="Times New Roman"/>
          <w:sz w:val="24"/>
          <w:szCs w:val="24"/>
        </w:rPr>
        <w:t xml:space="preserve">Pakkuja </w:t>
      </w:r>
      <w:r w:rsidRPr="003A6C5D">
        <w:rPr>
          <w:rFonts w:ascii="Times New Roman" w:hAnsi="Times New Roman"/>
          <w:sz w:val="24"/>
          <w:szCs w:val="24"/>
        </w:rPr>
        <w:t>esitab</w:t>
      </w:r>
      <w:r w:rsidRPr="55B105F6">
        <w:rPr>
          <w:rFonts w:ascii="Times New Roman" w:hAnsi="Times New Roman"/>
          <w:sz w:val="24"/>
          <w:szCs w:val="24"/>
        </w:rPr>
        <w:t xml:space="preserve"> </w:t>
      </w:r>
      <w:r w:rsidRPr="003A6C5D">
        <w:rPr>
          <w:rFonts w:ascii="Times New Roman" w:hAnsi="Times New Roman"/>
          <w:sz w:val="24"/>
          <w:szCs w:val="24"/>
        </w:rPr>
        <w:t xml:space="preserve">riigihangete registris </w:t>
      </w:r>
      <w:r w:rsidRPr="55B105F6">
        <w:rPr>
          <w:rFonts w:ascii="Times New Roman" w:hAnsi="Times New Roman"/>
          <w:sz w:val="24"/>
          <w:szCs w:val="24"/>
        </w:rPr>
        <w:t>käesoleva hanke liinikilomeetri maksumuse</w:t>
      </w:r>
      <w:r w:rsidRPr="003A6C5D">
        <w:rPr>
          <w:rFonts w:ascii="Times New Roman" w:hAnsi="Times New Roman"/>
          <w:sz w:val="24"/>
          <w:szCs w:val="24"/>
        </w:rPr>
        <w:t>.</w:t>
      </w:r>
      <w:r w:rsidRPr="55B105F6">
        <w:rPr>
          <w:rFonts w:ascii="Times New Roman" w:hAnsi="Times New Roman"/>
          <w:sz w:val="24"/>
          <w:szCs w:val="24"/>
        </w:rPr>
        <w:t xml:space="preserve"> Lisaks </w:t>
      </w:r>
      <w:r w:rsidRPr="003A6C5D">
        <w:rPr>
          <w:rFonts w:ascii="Times New Roman" w:hAnsi="Times New Roman"/>
          <w:sz w:val="24"/>
          <w:szCs w:val="24"/>
        </w:rPr>
        <w:t xml:space="preserve"> riigihangete registris esitatavale</w:t>
      </w:r>
      <w:r w:rsidRPr="55B105F6">
        <w:rPr>
          <w:rFonts w:ascii="Times New Roman" w:hAnsi="Times New Roman"/>
          <w:sz w:val="24"/>
          <w:szCs w:val="24"/>
        </w:rPr>
        <w:t xml:space="preserve"> pakkumuse maksumuse</w:t>
      </w:r>
      <w:r w:rsidRPr="003A6C5D">
        <w:rPr>
          <w:rFonts w:ascii="Times New Roman" w:hAnsi="Times New Roman"/>
          <w:sz w:val="24"/>
          <w:szCs w:val="24"/>
        </w:rPr>
        <w:t>le</w:t>
      </w:r>
      <w:r w:rsidRPr="55B105F6">
        <w:rPr>
          <w:rFonts w:ascii="Times New Roman" w:hAnsi="Times New Roman"/>
          <w:sz w:val="24"/>
          <w:szCs w:val="24"/>
        </w:rPr>
        <w:t xml:space="preserve"> esitab pakkuja pakkumuse</w:t>
      </w:r>
      <w:r w:rsidRPr="003A6C5D">
        <w:rPr>
          <w:rFonts w:ascii="Times New Roman" w:hAnsi="Times New Roman"/>
          <w:sz w:val="24"/>
          <w:szCs w:val="24"/>
        </w:rPr>
        <w:t xml:space="preserve"> maksumuse</w:t>
      </w:r>
      <w:r w:rsidRPr="55B105F6">
        <w:rPr>
          <w:rFonts w:ascii="Times New Roman" w:hAnsi="Times New Roman"/>
          <w:sz w:val="24"/>
          <w:szCs w:val="24"/>
        </w:rPr>
        <w:t xml:space="preserve"> vorm</w:t>
      </w:r>
      <w:r w:rsidRPr="003A6C5D">
        <w:rPr>
          <w:rFonts w:ascii="Times New Roman" w:hAnsi="Times New Roman"/>
          <w:sz w:val="24"/>
          <w:szCs w:val="24"/>
        </w:rPr>
        <w:t>i</w:t>
      </w:r>
      <w:r w:rsidRPr="55B105F6">
        <w:rPr>
          <w:rFonts w:ascii="Times New Roman" w:hAnsi="Times New Roman"/>
          <w:sz w:val="24"/>
          <w:szCs w:val="24"/>
        </w:rPr>
        <w:t>l</w:t>
      </w:r>
      <w:r>
        <w:t xml:space="preserve"> „</w:t>
      </w:r>
      <w:r w:rsidRPr="55B105F6">
        <w:rPr>
          <w:rFonts w:ascii="Times New Roman" w:hAnsi="Times New Roman"/>
          <w:sz w:val="24"/>
          <w:szCs w:val="24"/>
        </w:rPr>
        <w:t>Pakkumuse vorm 5 - pakkumuse maksumus“</w:t>
      </w:r>
      <w:r w:rsidRPr="003A6C5D">
        <w:rPr>
          <w:rFonts w:ascii="Times New Roman" w:hAnsi="Times New Roman"/>
          <w:sz w:val="24"/>
          <w:szCs w:val="24"/>
        </w:rPr>
        <w:t xml:space="preserve"> maksumuse </w:t>
      </w:r>
      <w:r w:rsidRPr="55B105F6">
        <w:rPr>
          <w:rFonts w:ascii="Times New Roman" w:hAnsi="Times New Roman"/>
          <w:sz w:val="24"/>
          <w:szCs w:val="24"/>
        </w:rPr>
        <w:t xml:space="preserve">eurodes täpsusega </w:t>
      </w:r>
      <w:r>
        <w:rPr>
          <w:rFonts w:ascii="Times New Roman" w:hAnsi="Times New Roman"/>
          <w:sz w:val="24"/>
          <w:szCs w:val="24"/>
        </w:rPr>
        <w:t>4</w:t>
      </w:r>
      <w:r w:rsidRPr="55B105F6">
        <w:rPr>
          <w:rFonts w:ascii="Times New Roman" w:hAnsi="Times New Roman"/>
          <w:sz w:val="24"/>
          <w:szCs w:val="24"/>
        </w:rPr>
        <w:t xml:space="preserve"> kohta peale koma </w:t>
      </w:r>
      <w:r w:rsidRPr="003A6C5D">
        <w:rPr>
          <w:rFonts w:ascii="Times New Roman" w:hAnsi="Times New Roman"/>
          <w:sz w:val="24"/>
          <w:szCs w:val="24"/>
        </w:rPr>
        <w:t>ning pakkumuse maksumuse lahtikirjutuse</w:t>
      </w:r>
      <w:r w:rsidRPr="55B105F6">
        <w:rPr>
          <w:rFonts w:ascii="Times New Roman" w:hAnsi="Times New Roman"/>
          <w:sz w:val="24"/>
          <w:szCs w:val="24"/>
        </w:rPr>
        <w:t xml:space="preserve"> vorm</w:t>
      </w:r>
      <w:r w:rsidRPr="003A6C5D">
        <w:rPr>
          <w:rFonts w:ascii="Times New Roman" w:hAnsi="Times New Roman"/>
          <w:sz w:val="24"/>
          <w:szCs w:val="24"/>
        </w:rPr>
        <w:t xml:space="preserve">il </w:t>
      </w:r>
      <w:r w:rsidRPr="55B105F6">
        <w:rPr>
          <w:rFonts w:ascii="Times New Roman" w:hAnsi="Times New Roman"/>
          <w:sz w:val="24"/>
          <w:szCs w:val="24"/>
        </w:rPr>
        <w:t>„Pakkumuse vorm 6 - pakkumuse maksumuse lahtikirjutus“</w:t>
      </w:r>
      <w:r w:rsidRPr="003A6C5D">
        <w:rPr>
          <w:rFonts w:ascii="Times New Roman" w:hAnsi="Times New Roman"/>
          <w:sz w:val="24"/>
          <w:szCs w:val="24"/>
        </w:rPr>
        <w:t xml:space="preserve"> </w:t>
      </w:r>
      <w:r w:rsidRPr="55B105F6">
        <w:rPr>
          <w:rFonts w:ascii="Times New Roman" w:hAnsi="Times New Roman"/>
          <w:sz w:val="24"/>
          <w:szCs w:val="24"/>
        </w:rPr>
        <w:t xml:space="preserve">eurodes täpsusega </w:t>
      </w:r>
      <w:r>
        <w:rPr>
          <w:rFonts w:ascii="Times New Roman" w:hAnsi="Times New Roman"/>
          <w:sz w:val="24"/>
          <w:szCs w:val="24"/>
        </w:rPr>
        <w:t>4</w:t>
      </w:r>
      <w:r w:rsidRPr="55B105F6">
        <w:rPr>
          <w:rFonts w:ascii="Times New Roman" w:hAnsi="Times New Roman"/>
          <w:sz w:val="24"/>
          <w:szCs w:val="24"/>
        </w:rPr>
        <w:t xml:space="preserve"> kohta peale koma ühe liinikilomeetri kohta. </w:t>
      </w:r>
    </w:p>
    <w:p w:rsidR="00D91283" w:rsidRPr="00712DBB" w:rsidRDefault="00D91283" w:rsidP="00386DEE">
      <w:pPr>
        <w:tabs>
          <w:tab w:val="left" w:pos="426"/>
        </w:tabs>
        <w:spacing w:before="120" w:after="0"/>
        <w:jc w:val="both"/>
        <w:rPr>
          <w:rFonts w:ascii="Times New Roman" w:hAnsi="Times New Roman"/>
          <w:sz w:val="24"/>
          <w:szCs w:val="24"/>
        </w:rPr>
      </w:pPr>
      <w:r w:rsidRPr="00712DBB">
        <w:rPr>
          <w:rFonts w:ascii="Times New Roman" w:hAnsi="Times New Roman"/>
          <w:sz w:val="24"/>
          <w:szCs w:val="24"/>
        </w:rPr>
        <w:t>11.4</w:t>
      </w:r>
      <w:r w:rsidRPr="00712DBB">
        <w:rPr>
          <w:rFonts w:ascii="Times New Roman" w:hAnsi="Times New Roman"/>
          <w:sz w:val="24"/>
          <w:szCs w:val="24"/>
        </w:rPr>
        <w:tab/>
        <w:t xml:space="preserve"> Pakkumuse maksumuse esitamisel lähtub pakkuja </w:t>
      </w:r>
      <w:r>
        <w:rPr>
          <w:rFonts w:ascii="Times New Roman" w:hAnsi="Times New Roman"/>
          <w:sz w:val="24"/>
          <w:szCs w:val="24"/>
        </w:rPr>
        <w:t xml:space="preserve"> riigihanke alusdokumentides </w:t>
      </w:r>
      <w:r w:rsidRPr="00712DBB">
        <w:rPr>
          <w:rFonts w:ascii="Times New Roman" w:hAnsi="Times New Roman"/>
          <w:sz w:val="24"/>
          <w:szCs w:val="24"/>
        </w:rPr>
        <w:t>ja selle lisades (sh ATL-s) sätestatud tingimustest. Pakkumuse maksumus lahtris „</w:t>
      </w:r>
      <w:r w:rsidRPr="00A50DD6">
        <w:rPr>
          <w:rFonts w:ascii="Times New Roman" w:hAnsi="Times New Roman"/>
          <w:sz w:val="24"/>
          <w:szCs w:val="24"/>
        </w:rPr>
        <w:t>Liinikilomeetri maksumus km-ta</w:t>
      </w:r>
      <w:r w:rsidRPr="00712DBB">
        <w:rPr>
          <w:rFonts w:ascii="Times New Roman" w:hAnsi="Times New Roman"/>
          <w:sz w:val="24"/>
          <w:szCs w:val="24"/>
        </w:rPr>
        <w:t>“ peab sisaldama kõiki ATL täitmisega seonduvaid kulusid ning olema hankija jaoks lõplik ja pakkujale siduv.</w:t>
      </w:r>
    </w:p>
    <w:p w:rsidR="00D91283" w:rsidRPr="00BD7EDC" w:rsidRDefault="00D91283" w:rsidP="00974B83">
      <w:pPr>
        <w:tabs>
          <w:tab w:val="left" w:pos="426"/>
        </w:tabs>
        <w:spacing w:before="120" w:after="120"/>
        <w:jc w:val="both"/>
        <w:rPr>
          <w:rFonts w:ascii="Times New Roman" w:hAnsi="Times New Roman"/>
          <w:sz w:val="24"/>
          <w:szCs w:val="24"/>
        </w:rPr>
      </w:pPr>
      <w:r w:rsidRPr="00BD7EDC">
        <w:rPr>
          <w:rFonts w:ascii="Times New Roman" w:hAnsi="Times New Roman"/>
          <w:sz w:val="24"/>
          <w:szCs w:val="24"/>
        </w:rPr>
        <w:t>Pakkuja kinnitab pakkumuse esitamisega, et on nõus ATL täitmise tervel perioodil ATL täitmise kulude muutumise riskijaotusega nii, et pakkuja ainus hüvitusnõue tellija suhtes on ATL-järgne vedaja tasu lähtudes liinikilomeetri hinnast, mille pakkuja ise on oma pakkumuses pakkunud ja mida muudetakse ATL kehtivuse perioodil ATL-s sätestatud tingimustel. Mistahes muid hüvitusnõudeid või ATL täitmise kulude hüvitamise nõudeid mistahes õiguslikul alusel pakkujal tellija suhtes ei ole. Pakkuja kinnitab pakkumuse esitamisega, et tal puuduvad tellija suhtes ATL täitmise reaalsete kulude hüvitamise nõuded ja/või mõistliku kasumi hüvitamise nõuded isegi siis, kui pakkuja enda poolt pakutud liinikilomeetri hind ei kata kõiki ATL täitmise kulusid (s.t. selliste liinikilomeetri hinda ületavate ATL täitmise kulude riski kannab pakkuja).</w:t>
      </w:r>
    </w:p>
    <w:p w:rsidR="00D91283" w:rsidRPr="00712DBB" w:rsidRDefault="00D91283" w:rsidP="00974B83">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11.5</w:t>
      </w:r>
      <w:r w:rsidRPr="00712DBB">
        <w:rPr>
          <w:rFonts w:ascii="Times New Roman" w:hAnsi="Times New Roman"/>
          <w:sz w:val="24"/>
          <w:szCs w:val="24"/>
        </w:rPr>
        <w:tab/>
        <w:t xml:space="preserve"> </w:t>
      </w:r>
      <w:r>
        <w:rPr>
          <w:rFonts w:ascii="Times New Roman" w:hAnsi="Times New Roman"/>
          <w:sz w:val="24"/>
          <w:szCs w:val="24"/>
        </w:rPr>
        <w:t xml:space="preserve">Riigihangete registris </w:t>
      </w:r>
      <w:r w:rsidRPr="00712DBB">
        <w:rPr>
          <w:rFonts w:ascii="Times New Roman" w:hAnsi="Times New Roman"/>
          <w:sz w:val="24"/>
          <w:szCs w:val="24"/>
        </w:rPr>
        <w:t xml:space="preserve">täidetava maksumuse </w:t>
      </w:r>
      <w:r>
        <w:rPr>
          <w:rFonts w:ascii="Times New Roman" w:hAnsi="Times New Roman"/>
          <w:sz w:val="24"/>
          <w:szCs w:val="24"/>
        </w:rPr>
        <w:t>(kriteeriumis „</w:t>
      </w:r>
      <w:r w:rsidRPr="007617F0">
        <w:rPr>
          <w:rFonts w:ascii="Times New Roman" w:hAnsi="Times New Roman"/>
          <w:sz w:val="24"/>
          <w:szCs w:val="24"/>
        </w:rPr>
        <w:t>Liinikilomeetri maksumus</w:t>
      </w:r>
      <w:r>
        <w:rPr>
          <w:rFonts w:ascii="Times New Roman" w:hAnsi="Times New Roman"/>
          <w:sz w:val="24"/>
          <w:szCs w:val="24"/>
        </w:rPr>
        <w:t xml:space="preserve">“) </w:t>
      </w:r>
      <w:r w:rsidRPr="00712DBB">
        <w:rPr>
          <w:rFonts w:ascii="Times New Roman" w:hAnsi="Times New Roman"/>
          <w:sz w:val="24"/>
          <w:szCs w:val="24"/>
        </w:rPr>
        <w:t>lahtrisse „KM %“ (käibemaksu protsent) tuleb pakkujal märkida 22.</w:t>
      </w:r>
    </w:p>
    <w:p w:rsidR="00D91283" w:rsidRPr="00712DBB" w:rsidRDefault="00D91283" w:rsidP="003879DE">
      <w:pPr>
        <w:tabs>
          <w:tab w:val="left" w:pos="426"/>
        </w:tabs>
        <w:spacing w:before="120" w:after="120"/>
        <w:jc w:val="both"/>
        <w:rPr>
          <w:rFonts w:ascii="Times New Roman" w:hAnsi="Times New Roman"/>
          <w:sz w:val="24"/>
          <w:szCs w:val="24"/>
        </w:rPr>
      </w:pPr>
    </w:p>
    <w:p w:rsidR="00D91283" w:rsidRPr="00712DBB" w:rsidRDefault="00D91283" w:rsidP="003879DE">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12.</w:t>
      </w:r>
      <w:r w:rsidRPr="00712DBB">
        <w:rPr>
          <w:rFonts w:ascii="Times New Roman" w:hAnsi="Times New Roman"/>
          <w:b/>
          <w:sz w:val="24"/>
          <w:szCs w:val="24"/>
        </w:rPr>
        <w:tab/>
        <w:t>Pakkumuse struktuur ja nõutud dokumentide loetelu</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w:t>
      </w:r>
      <w:r w:rsidRPr="00712DBB">
        <w:rPr>
          <w:rFonts w:ascii="Times New Roman" w:hAnsi="Times New Roman"/>
          <w:sz w:val="24"/>
          <w:szCs w:val="24"/>
        </w:rPr>
        <w:tab/>
      </w:r>
      <w:r>
        <w:rPr>
          <w:rFonts w:ascii="Times New Roman" w:hAnsi="Times New Roman"/>
          <w:sz w:val="24"/>
          <w:szCs w:val="24"/>
        </w:rPr>
        <w:t xml:space="preserve"> </w:t>
      </w:r>
      <w:r w:rsidRPr="00712DBB">
        <w:rPr>
          <w:rFonts w:ascii="Times New Roman" w:hAnsi="Times New Roman"/>
          <w:sz w:val="24"/>
          <w:szCs w:val="24"/>
        </w:rPr>
        <w:t>Pakkumus ning pakkuja individuaalset seisundit ja ka kvalifikatsiooni tõendavad dokumendid esitatakse eesti keeles ning alljärgnevalt nimetatud koosseisus ning struktuuri kohaselt:</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12.1.1</w:t>
      </w:r>
      <w:r w:rsidRPr="00712DBB">
        <w:rPr>
          <w:rFonts w:ascii="Times New Roman" w:hAnsi="Times New Roman"/>
          <w:sz w:val="24"/>
          <w:szCs w:val="24"/>
        </w:rPr>
        <w:tab/>
        <w:t>Pakkuja hankepass;</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12.1.2</w:t>
      </w:r>
      <w:r w:rsidRPr="00712DBB">
        <w:rPr>
          <w:rFonts w:ascii="Times New Roman" w:hAnsi="Times New Roman"/>
          <w:sz w:val="24"/>
          <w:szCs w:val="24"/>
        </w:rPr>
        <w:tab/>
        <w:t>Kui pakkuja tugineb kvalifitseerimistingimuste täitmisel teise isiku näitajatele, siis sellise teise isiku kohta hankepass;</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12.1.3</w:t>
      </w:r>
      <w:r w:rsidRPr="00712DBB">
        <w:rPr>
          <w:rFonts w:ascii="Times New Roman" w:hAnsi="Times New Roman"/>
          <w:sz w:val="24"/>
          <w:szCs w:val="24"/>
        </w:rPr>
        <w:tab/>
      </w:r>
      <w:r>
        <w:rPr>
          <w:rFonts w:ascii="Times New Roman" w:hAnsi="Times New Roman"/>
          <w:sz w:val="24"/>
          <w:szCs w:val="24"/>
        </w:rPr>
        <w:t>Pakkumuse</w:t>
      </w:r>
      <w:r w:rsidRPr="00712DBB">
        <w:rPr>
          <w:rFonts w:ascii="Times New Roman" w:hAnsi="Times New Roman"/>
          <w:sz w:val="24"/>
          <w:szCs w:val="24"/>
        </w:rPr>
        <w:t xml:space="preserve"> vorm</w:t>
      </w:r>
      <w:r>
        <w:rPr>
          <w:rFonts w:ascii="Times New Roman" w:hAnsi="Times New Roman"/>
          <w:sz w:val="24"/>
          <w:szCs w:val="24"/>
        </w:rPr>
        <w:t xml:space="preserve"> 4</w:t>
      </w:r>
      <w:r w:rsidRPr="00712DBB">
        <w:rPr>
          <w:rFonts w:ascii="Times New Roman" w:hAnsi="Times New Roman"/>
          <w:sz w:val="24"/>
          <w:szCs w:val="24"/>
        </w:rPr>
        <w:t xml:space="preserve"> </w:t>
      </w:r>
      <w:r>
        <w:rPr>
          <w:rFonts w:ascii="Times New Roman" w:hAnsi="Times New Roman"/>
          <w:sz w:val="24"/>
          <w:szCs w:val="24"/>
        </w:rPr>
        <w:t>- h</w:t>
      </w:r>
      <w:r w:rsidRPr="00712DBB">
        <w:rPr>
          <w:rFonts w:ascii="Times New Roman" w:hAnsi="Times New Roman"/>
          <w:sz w:val="24"/>
          <w:szCs w:val="24"/>
        </w:rPr>
        <w:t>ankemenetluses osalemise avaldus;</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12.1.4</w:t>
      </w:r>
      <w:r w:rsidRPr="00712DBB">
        <w:rPr>
          <w:rFonts w:ascii="Times New Roman" w:hAnsi="Times New Roman"/>
          <w:sz w:val="24"/>
          <w:szCs w:val="24"/>
        </w:rPr>
        <w:tab/>
      </w:r>
      <w:r>
        <w:rPr>
          <w:rFonts w:ascii="Times New Roman" w:hAnsi="Times New Roman"/>
          <w:sz w:val="24"/>
          <w:szCs w:val="24"/>
        </w:rPr>
        <w:t>Pakkumuse</w:t>
      </w:r>
      <w:r w:rsidRPr="00712DBB">
        <w:rPr>
          <w:rFonts w:ascii="Times New Roman" w:hAnsi="Times New Roman"/>
          <w:sz w:val="24"/>
          <w:szCs w:val="24"/>
        </w:rPr>
        <w:t xml:space="preserve"> vorm 5</w:t>
      </w:r>
      <w:r>
        <w:rPr>
          <w:rFonts w:ascii="Times New Roman" w:hAnsi="Times New Roman"/>
          <w:sz w:val="24"/>
          <w:szCs w:val="24"/>
        </w:rPr>
        <w:t xml:space="preserve"> - pakkumuse maksumus; </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12.1.5</w:t>
      </w:r>
      <w:r w:rsidRPr="00712DBB">
        <w:rPr>
          <w:rFonts w:ascii="Times New Roman" w:hAnsi="Times New Roman"/>
          <w:sz w:val="24"/>
          <w:szCs w:val="24"/>
        </w:rPr>
        <w:tab/>
      </w:r>
      <w:r>
        <w:rPr>
          <w:rFonts w:ascii="Times New Roman" w:hAnsi="Times New Roman"/>
          <w:sz w:val="24"/>
          <w:szCs w:val="24"/>
        </w:rPr>
        <w:t>Pakkumuse</w:t>
      </w:r>
      <w:r w:rsidRPr="00712DBB">
        <w:rPr>
          <w:rFonts w:ascii="Times New Roman" w:hAnsi="Times New Roman"/>
          <w:sz w:val="24"/>
          <w:szCs w:val="24"/>
        </w:rPr>
        <w:t xml:space="preserve"> vorm </w:t>
      </w:r>
      <w:r>
        <w:rPr>
          <w:rFonts w:ascii="Times New Roman" w:hAnsi="Times New Roman"/>
          <w:sz w:val="24"/>
          <w:szCs w:val="24"/>
        </w:rPr>
        <w:t>6 - p</w:t>
      </w:r>
      <w:r w:rsidRPr="00712DBB">
        <w:rPr>
          <w:rFonts w:ascii="Times New Roman" w:hAnsi="Times New Roman"/>
          <w:sz w:val="24"/>
          <w:szCs w:val="24"/>
        </w:rPr>
        <w:t xml:space="preserve">akkumuse maksumuse </w:t>
      </w:r>
      <w:r>
        <w:rPr>
          <w:rFonts w:ascii="Times New Roman" w:hAnsi="Times New Roman"/>
          <w:sz w:val="24"/>
          <w:szCs w:val="24"/>
        </w:rPr>
        <w:t>lahtikirjutus;</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12.1.6</w:t>
      </w:r>
      <w:r w:rsidRPr="00712DBB">
        <w:rPr>
          <w:rFonts w:ascii="Times New Roman" w:hAnsi="Times New Roman"/>
          <w:sz w:val="24"/>
          <w:szCs w:val="24"/>
        </w:rPr>
        <w:tab/>
        <w:t>Pakkumuse tagatise andmist kinnitavad dokumendid;</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12.1.7</w:t>
      </w:r>
      <w:r>
        <w:rPr>
          <w:rFonts w:ascii="Times New Roman" w:hAnsi="Times New Roman"/>
          <w:sz w:val="24"/>
          <w:szCs w:val="24"/>
        </w:rPr>
        <w:t xml:space="preserve"> Pakkumuse</w:t>
      </w:r>
      <w:r w:rsidRPr="00712DBB">
        <w:rPr>
          <w:rFonts w:ascii="Times New Roman" w:hAnsi="Times New Roman"/>
          <w:sz w:val="24"/>
          <w:szCs w:val="24"/>
        </w:rPr>
        <w:t xml:space="preserve"> vorm 7</w:t>
      </w:r>
      <w:r>
        <w:rPr>
          <w:rFonts w:ascii="Times New Roman" w:hAnsi="Times New Roman"/>
          <w:sz w:val="24"/>
          <w:szCs w:val="24"/>
        </w:rPr>
        <w:t xml:space="preserve"> - busside loetelu (</w:t>
      </w:r>
      <w:r w:rsidRPr="00712DBB">
        <w:rPr>
          <w:rFonts w:ascii="Times New Roman" w:hAnsi="Times New Roman"/>
          <w:sz w:val="24"/>
          <w:szCs w:val="24"/>
        </w:rPr>
        <w:t>busside loetelu koos busside omandiõigust või muul õiguslikul alusel kasutamise õigust tõendavate dokumentidega</w:t>
      </w:r>
      <w:r>
        <w:rPr>
          <w:rFonts w:ascii="Times New Roman" w:hAnsi="Times New Roman"/>
          <w:sz w:val="24"/>
          <w:szCs w:val="24"/>
        </w:rPr>
        <w:t xml:space="preserve"> </w:t>
      </w:r>
      <w:r w:rsidRPr="00C44419">
        <w:rPr>
          <w:rFonts w:ascii="Times New Roman" w:hAnsi="Times New Roman"/>
          <w:sz w:val="24"/>
          <w:szCs w:val="24"/>
        </w:rPr>
        <w:t xml:space="preserve">ja </w:t>
      </w:r>
      <w:r w:rsidRPr="003A6C5D">
        <w:rPr>
          <w:rFonts w:ascii="Times New Roman" w:hAnsi="Times New Roman"/>
          <w:sz w:val="24"/>
          <w:szCs w:val="24"/>
        </w:rPr>
        <w:t>pakkumuses</w:t>
      </w:r>
      <w:r w:rsidRPr="00C44419">
        <w:rPr>
          <w:rFonts w:ascii="Times New Roman" w:hAnsi="Times New Roman"/>
          <w:color w:val="D14A02"/>
          <w:sz w:val="24"/>
          <w:szCs w:val="24"/>
        </w:rPr>
        <w:t xml:space="preserve"> </w:t>
      </w:r>
      <w:r w:rsidRPr="00C44419">
        <w:rPr>
          <w:rFonts w:ascii="Times New Roman" w:hAnsi="Times New Roman"/>
          <w:sz w:val="24"/>
          <w:szCs w:val="24"/>
        </w:rPr>
        <w:t>lepingu</w:t>
      </w:r>
      <w:r w:rsidRPr="00D375D8">
        <w:rPr>
          <w:rFonts w:ascii="Times New Roman" w:hAnsi="Times New Roman"/>
          <w:sz w:val="24"/>
          <w:szCs w:val="24"/>
        </w:rPr>
        <w:t xml:space="preserve"> täitmiseks pakutavate sõidukite kohta tüübikinnituse</w:t>
      </w:r>
      <w:r>
        <w:rPr>
          <w:rFonts w:ascii="Times New Roman" w:hAnsi="Times New Roman"/>
          <w:sz w:val="24"/>
          <w:szCs w:val="24"/>
        </w:rPr>
        <w:t>d</w:t>
      </w:r>
      <w:r w:rsidRPr="00D375D8">
        <w:rPr>
          <w:rFonts w:ascii="Times New Roman" w:hAnsi="Times New Roman"/>
          <w:sz w:val="24"/>
          <w:szCs w:val="24"/>
        </w:rPr>
        <w:t xml:space="preserve"> või maanteesõiduki valmistajapool</w:t>
      </w:r>
      <w:r>
        <w:rPr>
          <w:rFonts w:ascii="Times New Roman" w:hAnsi="Times New Roman"/>
          <w:sz w:val="24"/>
          <w:szCs w:val="24"/>
        </w:rPr>
        <w:t>n</w:t>
      </w:r>
      <w:r w:rsidRPr="00D375D8">
        <w:rPr>
          <w:rFonts w:ascii="Times New Roman" w:hAnsi="Times New Roman"/>
          <w:sz w:val="24"/>
          <w:szCs w:val="24"/>
        </w:rPr>
        <w:t>e dokumentatsioon maanteesõiduki tehniliste andmetega, mille kaudu on võimalik tuvastada summutist väljuv CO</w:t>
      </w:r>
      <w:r w:rsidRPr="00D375D8">
        <w:rPr>
          <w:rFonts w:ascii="Times New Roman" w:hAnsi="Times New Roman"/>
          <w:sz w:val="24"/>
          <w:szCs w:val="24"/>
          <w:vertAlign w:val="subscript"/>
        </w:rPr>
        <w:t>2</w:t>
      </w:r>
      <w:r w:rsidRPr="00D375D8">
        <w:rPr>
          <w:rFonts w:ascii="Times New Roman" w:hAnsi="Times New Roman"/>
          <w:sz w:val="24"/>
          <w:szCs w:val="24"/>
        </w:rPr>
        <w:t>-heide, tegelikus liikluses tekkivad õhusaasteainete heited või alternatiivkütuste kasutamine</w:t>
      </w:r>
      <w:r>
        <w:rPr>
          <w:rFonts w:ascii="Times New Roman" w:hAnsi="Times New Roman"/>
          <w:sz w:val="24"/>
          <w:szCs w:val="24"/>
        </w:rPr>
        <w:t>)</w:t>
      </w:r>
      <w:r w:rsidRPr="00712DBB">
        <w:rPr>
          <w:rFonts w:ascii="Times New Roman" w:hAnsi="Times New Roman"/>
          <w:sz w:val="24"/>
          <w:szCs w:val="24"/>
        </w:rPr>
        <w:t xml:space="preserve">; </w:t>
      </w:r>
    </w:p>
    <w:p w:rsidR="00D91283" w:rsidRPr="00C37C28" w:rsidRDefault="00D91283" w:rsidP="003879DE">
      <w:pPr>
        <w:tabs>
          <w:tab w:val="left" w:pos="426"/>
        </w:tabs>
        <w:spacing w:before="120" w:after="120"/>
        <w:jc w:val="both"/>
        <w:rPr>
          <w:rFonts w:ascii="Times New Roman" w:hAnsi="Times New Roman"/>
          <w:sz w:val="24"/>
          <w:szCs w:val="24"/>
        </w:rPr>
      </w:pPr>
      <w:r w:rsidRPr="00C37C28">
        <w:rPr>
          <w:rFonts w:ascii="Times New Roman" w:hAnsi="Times New Roman"/>
          <w:sz w:val="24"/>
          <w:szCs w:val="24"/>
        </w:rPr>
        <w:t>12.1.8</w:t>
      </w:r>
      <w:r w:rsidRPr="00C37C28">
        <w:rPr>
          <w:rFonts w:ascii="Times New Roman" w:hAnsi="Times New Roman"/>
          <w:sz w:val="24"/>
          <w:szCs w:val="24"/>
        </w:rPr>
        <w:tab/>
      </w:r>
      <w:r>
        <w:rPr>
          <w:rFonts w:ascii="Times New Roman" w:hAnsi="Times New Roman"/>
          <w:sz w:val="24"/>
          <w:szCs w:val="24"/>
        </w:rPr>
        <w:t>Pakkumuse</w:t>
      </w:r>
      <w:r w:rsidRPr="00C37C28">
        <w:rPr>
          <w:rFonts w:ascii="Times New Roman" w:hAnsi="Times New Roman"/>
          <w:sz w:val="24"/>
          <w:szCs w:val="24"/>
        </w:rPr>
        <w:t xml:space="preserve"> vorm 1</w:t>
      </w:r>
      <w:r>
        <w:rPr>
          <w:rFonts w:ascii="Times New Roman" w:hAnsi="Times New Roman"/>
          <w:sz w:val="24"/>
          <w:szCs w:val="24"/>
        </w:rPr>
        <w:t xml:space="preserve"> - v</w:t>
      </w:r>
      <w:r w:rsidRPr="00C37C28">
        <w:rPr>
          <w:rFonts w:ascii="Times New Roman" w:hAnsi="Times New Roman"/>
          <w:sz w:val="24"/>
          <w:szCs w:val="24"/>
        </w:rPr>
        <w:t>olikiri ühispakkujate esindamiseks</w:t>
      </w:r>
      <w:r>
        <w:rPr>
          <w:rFonts w:ascii="Times New Roman" w:hAnsi="Times New Roman"/>
          <w:sz w:val="24"/>
          <w:szCs w:val="24"/>
        </w:rPr>
        <w:t xml:space="preserve"> (</w:t>
      </w:r>
      <w:r w:rsidRPr="00DB149F">
        <w:rPr>
          <w:rFonts w:ascii="Times New Roman" w:hAnsi="Times New Roman"/>
          <w:sz w:val="24"/>
          <w:szCs w:val="24"/>
        </w:rPr>
        <w:t>ühispakkujate puhul</w:t>
      </w:r>
      <w:r>
        <w:rPr>
          <w:rFonts w:ascii="Times New Roman" w:hAnsi="Times New Roman"/>
          <w:sz w:val="24"/>
          <w:szCs w:val="24"/>
        </w:rPr>
        <w:t>);</w:t>
      </w:r>
    </w:p>
    <w:p w:rsidR="00D91283" w:rsidRPr="00C37C28" w:rsidRDefault="00D91283" w:rsidP="003879DE">
      <w:pPr>
        <w:tabs>
          <w:tab w:val="left" w:pos="426"/>
        </w:tabs>
        <w:spacing w:before="120" w:after="120"/>
        <w:jc w:val="both"/>
        <w:rPr>
          <w:rFonts w:ascii="Times New Roman" w:hAnsi="Times New Roman"/>
          <w:sz w:val="24"/>
          <w:szCs w:val="24"/>
        </w:rPr>
      </w:pPr>
      <w:r w:rsidRPr="00C37C28">
        <w:rPr>
          <w:rFonts w:ascii="Times New Roman" w:hAnsi="Times New Roman"/>
          <w:sz w:val="24"/>
          <w:szCs w:val="24"/>
        </w:rPr>
        <w:t>12.1.9</w:t>
      </w:r>
      <w:r w:rsidRPr="00C37C28">
        <w:rPr>
          <w:rFonts w:ascii="Times New Roman" w:hAnsi="Times New Roman"/>
          <w:sz w:val="24"/>
          <w:szCs w:val="24"/>
        </w:rPr>
        <w:tab/>
      </w:r>
      <w:r>
        <w:rPr>
          <w:rFonts w:ascii="Times New Roman" w:hAnsi="Times New Roman"/>
          <w:sz w:val="24"/>
          <w:szCs w:val="24"/>
        </w:rPr>
        <w:t xml:space="preserve">Pakkumuse </w:t>
      </w:r>
      <w:r w:rsidRPr="00C37C28">
        <w:rPr>
          <w:rFonts w:ascii="Times New Roman" w:hAnsi="Times New Roman"/>
          <w:sz w:val="24"/>
          <w:szCs w:val="24"/>
        </w:rPr>
        <w:t>vorm 2</w:t>
      </w:r>
      <w:r>
        <w:rPr>
          <w:rFonts w:ascii="Times New Roman" w:hAnsi="Times New Roman"/>
          <w:sz w:val="24"/>
          <w:szCs w:val="24"/>
        </w:rPr>
        <w:t xml:space="preserve"> - </w:t>
      </w:r>
      <w:r w:rsidRPr="00140F2B">
        <w:rPr>
          <w:rFonts w:ascii="Times New Roman" w:hAnsi="Times New Roman"/>
          <w:sz w:val="24"/>
          <w:szCs w:val="24"/>
        </w:rPr>
        <w:t>nõusolek ühispakkujate esindamiseks</w:t>
      </w:r>
      <w:r>
        <w:rPr>
          <w:rFonts w:ascii="Times New Roman" w:hAnsi="Times New Roman"/>
          <w:sz w:val="24"/>
          <w:szCs w:val="24"/>
        </w:rPr>
        <w:t xml:space="preserve"> (ühispakkujate puhul);</w:t>
      </w:r>
    </w:p>
    <w:p w:rsidR="00D91283" w:rsidRPr="00C37C28" w:rsidRDefault="00D91283" w:rsidP="003879DE">
      <w:pPr>
        <w:tabs>
          <w:tab w:val="left" w:pos="426"/>
        </w:tabs>
        <w:spacing w:before="120" w:after="120"/>
        <w:jc w:val="both"/>
        <w:rPr>
          <w:rFonts w:ascii="Times New Roman" w:hAnsi="Times New Roman"/>
          <w:sz w:val="24"/>
          <w:szCs w:val="24"/>
        </w:rPr>
      </w:pPr>
      <w:r w:rsidRPr="00C37C28">
        <w:rPr>
          <w:rFonts w:ascii="Times New Roman" w:hAnsi="Times New Roman"/>
          <w:sz w:val="24"/>
          <w:szCs w:val="24"/>
        </w:rPr>
        <w:t xml:space="preserve">12.1.10 </w:t>
      </w:r>
      <w:r>
        <w:rPr>
          <w:rFonts w:ascii="Times New Roman" w:hAnsi="Times New Roman"/>
          <w:sz w:val="24"/>
          <w:szCs w:val="24"/>
        </w:rPr>
        <w:t>Pakkumuse</w:t>
      </w:r>
      <w:r w:rsidRPr="00C37C28">
        <w:rPr>
          <w:rFonts w:ascii="Times New Roman" w:hAnsi="Times New Roman"/>
          <w:sz w:val="24"/>
          <w:szCs w:val="24"/>
        </w:rPr>
        <w:t xml:space="preserve"> vorm 3</w:t>
      </w:r>
      <w:r>
        <w:rPr>
          <w:rFonts w:ascii="Times New Roman" w:hAnsi="Times New Roman"/>
          <w:sz w:val="24"/>
          <w:szCs w:val="24"/>
        </w:rPr>
        <w:t xml:space="preserve"> - </w:t>
      </w:r>
      <w:r w:rsidRPr="00140F2B">
        <w:rPr>
          <w:rFonts w:ascii="Times New Roman" w:hAnsi="Times New Roman"/>
          <w:sz w:val="24"/>
          <w:szCs w:val="24"/>
        </w:rPr>
        <w:t>nõusolek tuginemiseks teise isiku andmetele ja näitajatele</w:t>
      </w:r>
      <w:r>
        <w:rPr>
          <w:rFonts w:ascii="Times New Roman" w:hAnsi="Times New Roman"/>
          <w:sz w:val="24"/>
          <w:szCs w:val="24"/>
        </w:rPr>
        <w:t xml:space="preserve"> (teise isiku vahenditele tuginemise puhul);</w:t>
      </w:r>
    </w:p>
    <w:p w:rsidR="00D91283" w:rsidRDefault="00D91283" w:rsidP="003879DE">
      <w:pPr>
        <w:tabs>
          <w:tab w:val="left" w:pos="426"/>
        </w:tabs>
        <w:spacing w:before="120" w:after="120"/>
        <w:jc w:val="both"/>
        <w:rPr>
          <w:rFonts w:ascii="Times New Roman" w:hAnsi="Times New Roman"/>
          <w:sz w:val="24"/>
          <w:szCs w:val="24"/>
        </w:rPr>
      </w:pPr>
      <w:r w:rsidRPr="00C37C28">
        <w:rPr>
          <w:rFonts w:ascii="Times New Roman" w:hAnsi="Times New Roman"/>
          <w:sz w:val="24"/>
          <w:szCs w:val="24"/>
        </w:rPr>
        <w:t xml:space="preserve">12.1.11 </w:t>
      </w:r>
      <w:r>
        <w:rPr>
          <w:rFonts w:ascii="Times New Roman" w:hAnsi="Times New Roman"/>
          <w:sz w:val="24"/>
          <w:szCs w:val="24"/>
        </w:rPr>
        <w:t>Vajadusel a</w:t>
      </w:r>
      <w:r w:rsidRPr="00C37C28">
        <w:rPr>
          <w:rFonts w:ascii="Times New Roman" w:hAnsi="Times New Roman"/>
          <w:sz w:val="24"/>
          <w:szCs w:val="24"/>
        </w:rPr>
        <w:t xml:space="preserve">ndmed pakkujat esindavate isikute esindusõiguse kohta kooskõlas </w:t>
      </w:r>
      <w:r>
        <w:rPr>
          <w:rFonts w:ascii="Times New Roman" w:hAnsi="Times New Roman"/>
          <w:sz w:val="24"/>
          <w:szCs w:val="24"/>
        </w:rPr>
        <w:t xml:space="preserve">käesoleva juhendi </w:t>
      </w:r>
      <w:r w:rsidRPr="00C37C28">
        <w:rPr>
          <w:rFonts w:ascii="Times New Roman" w:hAnsi="Times New Roman"/>
          <w:sz w:val="24"/>
          <w:szCs w:val="24"/>
        </w:rPr>
        <w:t>punktiga 9;</w:t>
      </w:r>
    </w:p>
    <w:p w:rsidR="00D91283" w:rsidRPr="00712DBB" w:rsidRDefault="00D91283" w:rsidP="003879DE">
      <w:pPr>
        <w:tabs>
          <w:tab w:val="left" w:pos="426"/>
        </w:tabs>
        <w:spacing w:before="120" w:after="120"/>
        <w:jc w:val="both"/>
        <w:rPr>
          <w:rFonts w:ascii="Times New Roman" w:hAnsi="Times New Roman"/>
          <w:sz w:val="24"/>
          <w:szCs w:val="24"/>
        </w:rPr>
      </w:pPr>
      <w:r w:rsidRPr="00B85615">
        <w:rPr>
          <w:rFonts w:ascii="Times New Roman" w:hAnsi="Times New Roman"/>
          <w:sz w:val="24"/>
          <w:szCs w:val="24"/>
        </w:rPr>
        <w:t>12.1.1</w:t>
      </w:r>
      <w:r>
        <w:rPr>
          <w:rFonts w:ascii="Times New Roman" w:hAnsi="Times New Roman"/>
          <w:sz w:val="24"/>
          <w:szCs w:val="24"/>
        </w:rPr>
        <w:t>2</w:t>
      </w:r>
      <w:r w:rsidRPr="00B85615">
        <w:rPr>
          <w:rFonts w:ascii="Times New Roman" w:hAnsi="Times New Roman"/>
          <w:sz w:val="24"/>
          <w:szCs w:val="24"/>
        </w:rPr>
        <w:t xml:space="preserve"> </w:t>
      </w:r>
      <w:r w:rsidRPr="00DB149F">
        <w:rPr>
          <w:rFonts w:ascii="Times New Roman" w:hAnsi="Times New Roman"/>
          <w:sz w:val="24"/>
          <w:szCs w:val="24"/>
        </w:rPr>
        <w:t>Pakkumuse vorm 8 - bussijuhtide tööaja ja palga arvestus</w:t>
      </w:r>
      <w:r>
        <w:rPr>
          <w:rFonts w:ascii="Times New Roman" w:hAnsi="Times New Roman"/>
          <w:sz w:val="24"/>
          <w:szCs w:val="24"/>
        </w:rPr>
        <w:t>.</w:t>
      </w:r>
    </w:p>
    <w:p w:rsidR="00D91283" w:rsidRPr="00712DBB" w:rsidRDefault="00D91283" w:rsidP="003879DE">
      <w:pPr>
        <w:tabs>
          <w:tab w:val="left" w:pos="426"/>
        </w:tabs>
        <w:spacing w:before="120" w:after="120"/>
        <w:jc w:val="both"/>
        <w:rPr>
          <w:rFonts w:ascii="Times New Roman" w:hAnsi="Times New Roman"/>
          <w:sz w:val="24"/>
          <w:szCs w:val="24"/>
        </w:rPr>
      </w:pPr>
      <w:r>
        <w:rPr>
          <w:rFonts w:ascii="Times New Roman" w:hAnsi="Times New Roman"/>
          <w:sz w:val="24"/>
          <w:szCs w:val="24"/>
        </w:rPr>
        <w:t xml:space="preserve">12.2. </w:t>
      </w:r>
      <w:r w:rsidRPr="00712DBB">
        <w:rPr>
          <w:rFonts w:ascii="Times New Roman" w:hAnsi="Times New Roman"/>
          <w:sz w:val="24"/>
          <w:szCs w:val="24"/>
        </w:rPr>
        <w:t xml:space="preserve"> Hankija nõudmisel pakkuja asukohariigi vastava pädevusega ametiasutuse/ametiasutuste tõendi/tõendid riiklike maksude võlgnevuse puudumise kohta RHS § 95 lg 1 p 4 alusel;</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w:t>
      </w:r>
      <w:r>
        <w:rPr>
          <w:rFonts w:ascii="Times New Roman" w:hAnsi="Times New Roman"/>
          <w:sz w:val="24"/>
          <w:szCs w:val="24"/>
        </w:rPr>
        <w:t>2.1.</w:t>
      </w:r>
      <w:r w:rsidRPr="00712DBB">
        <w:rPr>
          <w:rFonts w:ascii="Times New Roman" w:hAnsi="Times New Roman"/>
          <w:sz w:val="24"/>
          <w:szCs w:val="24"/>
        </w:rPr>
        <w:t xml:space="preserve"> Hankija nõudmisel viimase kolme riigihanke alustamise ajaks lõppenud majandusaasta aruanded, kui need ei ole avaldatud Eesti Vabariigi äriregistris;</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w:t>
      </w:r>
      <w:r>
        <w:rPr>
          <w:rFonts w:ascii="Times New Roman" w:hAnsi="Times New Roman"/>
          <w:sz w:val="24"/>
          <w:szCs w:val="24"/>
        </w:rPr>
        <w:t>2</w:t>
      </w:r>
      <w:r w:rsidRPr="00712DBB">
        <w:rPr>
          <w:rFonts w:ascii="Times New Roman" w:hAnsi="Times New Roman"/>
          <w:sz w:val="24"/>
          <w:szCs w:val="24"/>
        </w:rPr>
        <w:t>.</w:t>
      </w:r>
      <w:r>
        <w:rPr>
          <w:rFonts w:ascii="Times New Roman" w:hAnsi="Times New Roman"/>
          <w:sz w:val="24"/>
          <w:szCs w:val="24"/>
        </w:rPr>
        <w:t xml:space="preserve">3.  </w:t>
      </w:r>
      <w:r w:rsidRPr="00712DBB">
        <w:rPr>
          <w:rFonts w:ascii="Times New Roman" w:hAnsi="Times New Roman"/>
          <w:sz w:val="24"/>
          <w:szCs w:val="24"/>
        </w:rPr>
        <w:t>Hankija nõudmisel koopia ühenduse tegevusloast;</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w:t>
      </w:r>
      <w:r>
        <w:rPr>
          <w:rFonts w:ascii="Times New Roman" w:hAnsi="Times New Roman"/>
          <w:sz w:val="24"/>
          <w:szCs w:val="24"/>
        </w:rPr>
        <w:t>2</w:t>
      </w:r>
      <w:r w:rsidRPr="00712DBB">
        <w:rPr>
          <w:rFonts w:ascii="Times New Roman" w:hAnsi="Times New Roman"/>
          <w:sz w:val="24"/>
          <w:szCs w:val="24"/>
        </w:rPr>
        <w:t>.</w:t>
      </w:r>
      <w:r>
        <w:rPr>
          <w:rFonts w:ascii="Times New Roman" w:hAnsi="Times New Roman"/>
          <w:sz w:val="24"/>
          <w:szCs w:val="24"/>
        </w:rPr>
        <w:t>4.</w:t>
      </w:r>
      <w:r w:rsidRPr="00712DBB">
        <w:rPr>
          <w:rFonts w:ascii="Times New Roman" w:hAnsi="Times New Roman"/>
          <w:sz w:val="24"/>
          <w:szCs w:val="24"/>
        </w:rPr>
        <w:t xml:space="preserve"> Hankija nõudmisel koopia dokumentidest, millega veokorra</w:t>
      </w:r>
      <w:r>
        <w:rPr>
          <w:rFonts w:ascii="Times New Roman" w:hAnsi="Times New Roman"/>
          <w:sz w:val="24"/>
          <w:szCs w:val="24"/>
        </w:rPr>
        <w:t xml:space="preserve">ldusjuht </w:t>
      </w:r>
      <w:r w:rsidRPr="00712DBB">
        <w:rPr>
          <w:rFonts w:ascii="Times New Roman" w:hAnsi="Times New Roman"/>
          <w:sz w:val="24"/>
          <w:szCs w:val="24"/>
        </w:rPr>
        <w:t>määrati;</w:t>
      </w:r>
    </w:p>
    <w:p w:rsidR="00D91283" w:rsidRPr="00712DBB" w:rsidRDefault="00D91283" w:rsidP="003879DE">
      <w:pPr>
        <w:tabs>
          <w:tab w:val="left" w:pos="426"/>
        </w:tabs>
        <w:spacing w:before="120" w:after="120"/>
        <w:jc w:val="both"/>
        <w:rPr>
          <w:rFonts w:ascii="Times New Roman" w:hAnsi="Times New Roman"/>
          <w:sz w:val="24"/>
          <w:szCs w:val="24"/>
        </w:rPr>
      </w:pPr>
      <w:r w:rsidRPr="00712DBB">
        <w:rPr>
          <w:rFonts w:ascii="Times New Roman" w:hAnsi="Times New Roman"/>
          <w:sz w:val="24"/>
          <w:szCs w:val="24"/>
        </w:rPr>
        <w:t>12.</w:t>
      </w:r>
      <w:r>
        <w:rPr>
          <w:rFonts w:ascii="Times New Roman" w:hAnsi="Times New Roman"/>
          <w:sz w:val="24"/>
          <w:szCs w:val="24"/>
        </w:rPr>
        <w:t>2.5.</w:t>
      </w:r>
      <w:r w:rsidRPr="00712DBB">
        <w:rPr>
          <w:rFonts w:ascii="Times New Roman" w:hAnsi="Times New Roman"/>
          <w:sz w:val="24"/>
          <w:szCs w:val="24"/>
        </w:rPr>
        <w:t xml:space="preserve"> Hankija nõudmisel koopia dokumendist, mis kinnitab veokorra</w:t>
      </w:r>
      <w:r>
        <w:rPr>
          <w:rFonts w:ascii="Times New Roman" w:hAnsi="Times New Roman"/>
          <w:sz w:val="24"/>
          <w:szCs w:val="24"/>
        </w:rPr>
        <w:t>ldusjuhi</w:t>
      </w:r>
      <w:r w:rsidRPr="00712DBB">
        <w:rPr>
          <w:rFonts w:ascii="Times New Roman" w:hAnsi="Times New Roman"/>
          <w:sz w:val="24"/>
          <w:szCs w:val="24"/>
        </w:rPr>
        <w:t xml:space="preserve"> vastavust Euroopa Parlamendi ja nõukogu määruse (EÜ) nr 1071/2009 artiklis 3 (1) d) sätestatud ametialase pädevuse nõudele ning viidatud sätte rakendamiseks pakkuja asukohariigis kehtestatud nõuetele</w:t>
      </w:r>
      <w:r>
        <w:rPr>
          <w:rFonts w:ascii="Times New Roman" w:hAnsi="Times New Roman"/>
          <w:sz w:val="24"/>
          <w:szCs w:val="24"/>
        </w:rPr>
        <w:t>.</w:t>
      </w:r>
    </w:p>
    <w:p w:rsidR="00D91283" w:rsidRPr="00712DBB" w:rsidRDefault="00D91283" w:rsidP="003879DE">
      <w:pPr>
        <w:tabs>
          <w:tab w:val="left" w:pos="426"/>
        </w:tabs>
        <w:spacing w:before="120" w:after="120"/>
        <w:jc w:val="both"/>
        <w:rPr>
          <w:rFonts w:ascii="Times New Roman" w:hAnsi="Times New Roman"/>
          <w:b/>
          <w:sz w:val="24"/>
          <w:szCs w:val="24"/>
        </w:rPr>
      </w:pPr>
    </w:p>
    <w:p w:rsidR="00D91283" w:rsidRPr="00712DBB" w:rsidRDefault="00D91283" w:rsidP="003879DE">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13.</w:t>
      </w:r>
      <w:r w:rsidRPr="00712DBB">
        <w:rPr>
          <w:rFonts w:ascii="Times New Roman" w:hAnsi="Times New Roman"/>
          <w:b/>
          <w:sz w:val="24"/>
          <w:szCs w:val="24"/>
        </w:rPr>
        <w:tab/>
        <w:t xml:space="preserve">Pakkumuste avamine </w:t>
      </w:r>
    </w:p>
    <w:p w:rsidR="00D91283" w:rsidRPr="00712DBB" w:rsidRDefault="00D91283" w:rsidP="00AC073E">
      <w:pPr>
        <w:pStyle w:val="ListParagraph"/>
        <w:numPr>
          <w:ilvl w:val="1"/>
          <w:numId w:val="13"/>
        </w:numPr>
        <w:tabs>
          <w:tab w:val="left" w:pos="426"/>
        </w:tabs>
        <w:spacing w:before="120" w:after="120"/>
        <w:jc w:val="both"/>
        <w:rPr>
          <w:rFonts w:ascii="Times New Roman" w:hAnsi="Times New Roman"/>
          <w:sz w:val="24"/>
          <w:szCs w:val="24"/>
        </w:rPr>
      </w:pPr>
      <w:r>
        <w:rPr>
          <w:rFonts w:ascii="Times New Roman" w:hAnsi="Times New Roman"/>
          <w:sz w:val="24"/>
          <w:szCs w:val="24"/>
        </w:rPr>
        <w:t xml:space="preserve"> </w:t>
      </w:r>
      <w:r w:rsidRPr="00712DBB">
        <w:rPr>
          <w:rFonts w:ascii="Times New Roman" w:hAnsi="Times New Roman"/>
          <w:sz w:val="24"/>
          <w:szCs w:val="24"/>
        </w:rPr>
        <w:t>Pakkumused avatakse e-riigihangete keskkonnas riigihangete registris märgitud tähtpäeval</w:t>
      </w:r>
    </w:p>
    <w:p w:rsidR="00D91283" w:rsidRPr="00712DBB" w:rsidRDefault="00D91283" w:rsidP="00AC073E">
      <w:pPr>
        <w:tabs>
          <w:tab w:val="left" w:pos="426"/>
        </w:tabs>
        <w:spacing w:before="120" w:after="120"/>
        <w:jc w:val="both"/>
        <w:rPr>
          <w:rFonts w:ascii="Times New Roman" w:hAnsi="Times New Roman"/>
          <w:sz w:val="24"/>
          <w:szCs w:val="24"/>
        </w:rPr>
      </w:pPr>
    </w:p>
    <w:p w:rsidR="00D91283" w:rsidRPr="00712DBB" w:rsidRDefault="00D91283" w:rsidP="00AC073E">
      <w:pPr>
        <w:tabs>
          <w:tab w:val="left" w:pos="426"/>
        </w:tabs>
        <w:spacing w:before="120" w:after="120"/>
        <w:jc w:val="both"/>
        <w:rPr>
          <w:rFonts w:ascii="Times New Roman" w:hAnsi="Times New Roman"/>
          <w:b/>
          <w:sz w:val="24"/>
          <w:szCs w:val="24"/>
        </w:rPr>
      </w:pPr>
      <w:r w:rsidRPr="00712DBB">
        <w:rPr>
          <w:rFonts w:ascii="Times New Roman" w:hAnsi="Times New Roman"/>
          <w:b/>
          <w:sz w:val="24"/>
          <w:szCs w:val="24"/>
        </w:rPr>
        <w:t>14. Pakkumuste hindamine ja eduka pakkumuse väljaselgitamine, ATL sõlmimine</w:t>
      </w:r>
    </w:p>
    <w:p w:rsidR="00D91283" w:rsidRPr="003A6C5D" w:rsidRDefault="00D91283" w:rsidP="003A6C5D">
      <w:pPr>
        <w:pStyle w:val="ListParagraph"/>
        <w:numPr>
          <w:ilvl w:val="1"/>
          <w:numId w:val="14"/>
        </w:numPr>
        <w:jc w:val="both"/>
        <w:rPr>
          <w:rFonts w:ascii="Times New Roman" w:hAnsi="Times New Roman"/>
          <w:sz w:val="24"/>
          <w:szCs w:val="24"/>
        </w:rPr>
      </w:pPr>
      <w:bookmarkStart w:id="1" w:name="_Ref295816971"/>
      <w:r>
        <w:rPr>
          <w:rFonts w:ascii="Times New Roman" w:hAnsi="Times New Roman"/>
          <w:sz w:val="24"/>
          <w:szCs w:val="24"/>
        </w:rPr>
        <w:t xml:space="preserve"> </w:t>
      </w:r>
      <w:r w:rsidRPr="00C37C28">
        <w:rPr>
          <w:rFonts w:ascii="Times New Roman" w:hAnsi="Times New Roman"/>
          <w:sz w:val="24"/>
          <w:szCs w:val="24"/>
        </w:rPr>
        <w:t xml:space="preserve">Vastavaks tunnistatud pakkumusi hindab hankija 100-väärtuspunkti süsteemis. Edukaks tunnistatakse majanduslikult soodsaim pakkumus riigihanke alusdokumentides toodud hindamiskriteeriumide </w:t>
      </w:r>
      <w:r w:rsidRPr="003A6C5D">
        <w:rPr>
          <w:rFonts w:ascii="Times New Roman" w:hAnsi="Times New Roman"/>
          <w:sz w:val="24"/>
          <w:szCs w:val="24"/>
        </w:rPr>
        <w:t>alusel lähtudes järgmistest hindamiskriteeriumitest:</w:t>
      </w:r>
    </w:p>
    <w:p w:rsidR="00D91283" w:rsidRPr="00C37C28" w:rsidRDefault="00D91283" w:rsidP="003A6C5D">
      <w:pPr>
        <w:tabs>
          <w:tab w:val="left" w:pos="426"/>
        </w:tabs>
        <w:spacing w:before="120" w:after="120"/>
        <w:ind w:left="1440"/>
        <w:jc w:val="both"/>
        <w:rPr>
          <w:rFonts w:ascii="Times New Roman" w:hAnsi="Times New Roman"/>
          <w:sz w:val="24"/>
          <w:szCs w:val="24"/>
        </w:rPr>
      </w:pPr>
      <w:r>
        <w:rPr>
          <w:rFonts w:ascii="Times New Roman" w:hAnsi="Times New Roman"/>
          <w:b/>
          <w:bCs/>
          <w:sz w:val="24"/>
          <w:szCs w:val="24"/>
        </w:rPr>
        <w:t xml:space="preserve">Liinikilomeetri maksumus </w:t>
      </w:r>
      <w:r w:rsidRPr="00712DBB">
        <w:rPr>
          <w:rFonts w:ascii="Times New Roman" w:hAnsi="Times New Roman"/>
          <w:sz w:val="24"/>
          <w:szCs w:val="24"/>
        </w:rPr>
        <w:t xml:space="preserve">– </w:t>
      </w:r>
      <w:bookmarkStart w:id="2" w:name="_Ref324542335"/>
      <w:r w:rsidRPr="00593A42">
        <w:rPr>
          <w:rFonts w:ascii="Times New Roman" w:hAnsi="Times New Roman"/>
          <w:sz w:val="24"/>
          <w:szCs w:val="24"/>
        </w:rPr>
        <w:t>Madalaima väärtusega pakkumus saab maksimaalse arvu punkte. Teised pakkumused saavad punkte arvutades valemiga: "osakaal" - ("pakkumuse väärtus" - madalaim väärtus") / "suurim väärtus" * "osakaal".</w:t>
      </w:r>
    </w:p>
    <w:p w:rsidR="00D91283" w:rsidRDefault="00D91283" w:rsidP="00DA62BE">
      <w:pPr>
        <w:numPr>
          <w:ilvl w:val="1"/>
          <w:numId w:val="14"/>
        </w:numPr>
        <w:tabs>
          <w:tab w:val="left" w:pos="426"/>
        </w:tabs>
        <w:spacing w:before="120" w:after="120"/>
        <w:jc w:val="both"/>
        <w:rPr>
          <w:rFonts w:ascii="Times New Roman" w:hAnsi="Times New Roman"/>
          <w:sz w:val="24"/>
          <w:szCs w:val="24"/>
        </w:rPr>
      </w:pPr>
      <w:r>
        <w:rPr>
          <w:rFonts w:ascii="Times New Roman" w:hAnsi="Times New Roman"/>
          <w:sz w:val="24"/>
          <w:szCs w:val="24"/>
        </w:rPr>
        <w:t xml:space="preserve"> </w:t>
      </w:r>
      <w:r w:rsidRPr="0051473A">
        <w:rPr>
          <w:rFonts w:ascii="Times New Roman" w:hAnsi="Times New Roman"/>
          <w:sz w:val="24"/>
          <w:szCs w:val="24"/>
        </w:rPr>
        <w:t>Kui võrdsete väärtuspunktidega majanduslikult soodsamaid pakkumusi on rohkem kui üks</w:t>
      </w:r>
      <w:r>
        <w:rPr>
          <w:rFonts w:ascii="Times New Roman" w:hAnsi="Times New Roman"/>
          <w:sz w:val="24"/>
          <w:szCs w:val="24"/>
        </w:rPr>
        <w:t xml:space="preserve">, tunnistatakse edukaks pakkumus, kelle pakkumuse vormil </w:t>
      </w:r>
      <w:r w:rsidRPr="00712DBB">
        <w:rPr>
          <w:rFonts w:ascii="Times New Roman" w:hAnsi="Times New Roman"/>
          <w:sz w:val="24"/>
          <w:szCs w:val="24"/>
        </w:rPr>
        <w:t xml:space="preserve"> </w:t>
      </w:r>
      <w:r>
        <w:rPr>
          <w:rFonts w:ascii="Times New Roman" w:hAnsi="Times New Roman"/>
          <w:sz w:val="24"/>
          <w:szCs w:val="24"/>
        </w:rPr>
        <w:t xml:space="preserve">„Pakkumuse vorm </w:t>
      </w:r>
      <w:r w:rsidRPr="00C44419">
        <w:rPr>
          <w:rFonts w:ascii="Times New Roman" w:hAnsi="Times New Roman"/>
          <w:sz w:val="24"/>
          <w:szCs w:val="24"/>
        </w:rPr>
        <w:t xml:space="preserve">7 </w:t>
      </w:r>
      <w:r>
        <w:rPr>
          <w:rFonts w:ascii="Times New Roman" w:hAnsi="Times New Roman"/>
          <w:sz w:val="24"/>
          <w:szCs w:val="24"/>
        </w:rPr>
        <w:t xml:space="preserve">– busside loetelu“ </w:t>
      </w:r>
      <w:r w:rsidRPr="00C44419">
        <w:rPr>
          <w:rFonts w:ascii="Times New Roman" w:hAnsi="Times New Roman"/>
          <w:sz w:val="24"/>
          <w:szCs w:val="24"/>
        </w:rPr>
        <w:t xml:space="preserve">nimetatud busside hulgas on tehnilise kirjelduse lisa </w:t>
      </w:r>
      <w:r>
        <w:rPr>
          <w:rFonts w:ascii="Times New Roman" w:hAnsi="Times New Roman"/>
          <w:sz w:val="24"/>
          <w:szCs w:val="24"/>
        </w:rPr>
        <w:t xml:space="preserve">1 </w:t>
      </w:r>
      <w:r w:rsidRPr="00C44419">
        <w:rPr>
          <w:rFonts w:ascii="Times New Roman" w:hAnsi="Times New Roman"/>
          <w:sz w:val="24"/>
          <w:szCs w:val="24"/>
        </w:rPr>
        <w:t>„Nõuded bussidele“ p 1.11</w:t>
      </w:r>
      <w:r>
        <w:rPr>
          <w:rFonts w:ascii="Times New Roman" w:hAnsi="Times New Roman"/>
          <w:sz w:val="24"/>
          <w:szCs w:val="24"/>
        </w:rPr>
        <w:t xml:space="preserve"> nimetatud </w:t>
      </w:r>
      <w:r w:rsidRPr="00C44419">
        <w:rPr>
          <w:rFonts w:ascii="Times New Roman" w:hAnsi="Times New Roman"/>
          <w:sz w:val="24"/>
          <w:szCs w:val="24"/>
        </w:rPr>
        <w:t xml:space="preserve"> keskkonnahoidlikkuse nõudele vastavate busside osakaal suurem</w:t>
      </w:r>
      <w:r>
        <w:rPr>
          <w:rFonts w:ascii="Times New Roman" w:hAnsi="Times New Roman"/>
          <w:sz w:val="24"/>
          <w:szCs w:val="24"/>
        </w:rPr>
        <w:t>.</w:t>
      </w:r>
      <w:bookmarkEnd w:id="2"/>
      <w:r>
        <w:rPr>
          <w:rFonts w:ascii="Times New Roman" w:hAnsi="Times New Roman"/>
          <w:sz w:val="24"/>
          <w:szCs w:val="24"/>
        </w:rPr>
        <w:t xml:space="preserve"> </w:t>
      </w:r>
      <w:r w:rsidRPr="00712DBB">
        <w:rPr>
          <w:rFonts w:ascii="Times New Roman" w:hAnsi="Times New Roman"/>
          <w:sz w:val="24"/>
          <w:szCs w:val="24"/>
        </w:rPr>
        <w:t xml:space="preserve">Kui eeltoodud metoodika alusel ei õnnestu välja selgitada edukat pakkumust, valitakse edukas pakkumus liisuheitmise teel. Liisuheitmise koht ja ajakava teatatakse eelnevalt </w:t>
      </w:r>
      <w:r>
        <w:rPr>
          <w:rFonts w:ascii="Times New Roman" w:hAnsi="Times New Roman"/>
          <w:sz w:val="24"/>
          <w:szCs w:val="24"/>
        </w:rPr>
        <w:t>p</w:t>
      </w:r>
      <w:r w:rsidRPr="00712DBB">
        <w:rPr>
          <w:rFonts w:ascii="Times New Roman" w:hAnsi="Times New Roman"/>
          <w:sz w:val="24"/>
          <w:szCs w:val="24"/>
        </w:rPr>
        <w:t xml:space="preserve">akkujatele vähemalt 1 tööpäev ette. Pakkujate esindajatel on õigus liisuheitmisel kohal viibida või osaleda elektrooniliselt, kuid ühe või mõne pakkuja esindaja puudumine ei takista eelnevalt teavitatud liisuheitmise protseduuri läbiviimist. </w:t>
      </w:r>
    </w:p>
    <w:p w:rsidR="00D91283" w:rsidRPr="003A6C5D" w:rsidRDefault="00D91283" w:rsidP="003A6C5D">
      <w:pPr>
        <w:pStyle w:val="ListParagraph"/>
        <w:numPr>
          <w:ilvl w:val="1"/>
          <w:numId w:val="14"/>
        </w:numPr>
        <w:jc w:val="both"/>
        <w:rPr>
          <w:rFonts w:ascii="Times New Roman" w:hAnsi="Times New Roman"/>
          <w:sz w:val="24"/>
          <w:szCs w:val="24"/>
        </w:rPr>
      </w:pPr>
      <w:r>
        <w:rPr>
          <w:rFonts w:ascii="Times New Roman" w:hAnsi="Times New Roman"/>
          <w:sz w:val="24"/>
          <w:szCs w:val="24"/>
        </w:rPr>
        <w:t xml:space="preserve"> </w:t>
      </w:r>
      <w:r w:rsidRPr="0051473A">
        <w:rPr>
          <w:rFonts w:ascii="Times New Roman" w:hAnsi="Times New Roman"/>
          <w:sz w:val="24"/>
          <w:szCs w:val="24"/>
        </w:rPr>
        <w:t>Pakkumuse maksumus peab olema lõplik ja sisaldama kõiki kulusid vastavalt riigihanke alusdokumentidele ning seal nimetamata kulusid, mis on vajalikud lepingu nõuetekohaseks täitmiseks. Negatiivse väärtusega maksumusi ei ole lubatud kasutada ja sellised pakkumused on hankijal õigus lugeda mittevastavaks ning tagasi lükata.</w:t>
      </w:r>
    </w:p>
    <w:p w:rsidR="00D91283" w:rsidRPr="00712DBB" w:rsidRDefault="00D91283" w:rsidP="00DA62BE">
      <w:pPr>
        <w:numPr>
          <w:ilvl w:val="1"/>
          <w:numId w:val="14"/>
        </w:numPr>
        <w:tabs>
          <w:tab w:val="left" w:pos="426"/>
        </w:tabs>
        <w:spacing w:before="120" w:after="120"/>
        <w:jc w:val="both"/>
        <w:rPr>
          <w:rFonts w:ascii="Times New Roman" w:hAnsi="Times New Roman"/>
          <w:sz w:val="24"/>
          <w:szCs w:val="24"/>
        </w:rPr>
      </w:pPr>
      <w:r w:rsidRPr="00712DBB">
        <w:rPr>
          <w:rFonts w:ascii="Times New Roman" w:hAnsi="Times New Roman"/>
          <w:sz w:val="24"/>
          <w:szCs w:val="24"/>
        </w:rPr>
        <w:t xml:space="preserve"> Hankija annab nõusoleku ATL sõlmimiseks, kui on möödunud riigihangete seaduses sätestatud kohustuslik ooteaeg.</w:t>
      </w:r>
      <w:bookmarkStart w:id="3" w:name="_Ref324543872"/>
    </w:p>
    <w:p w:rsidR="00D91283" w:rsidRPr="00712DBB" w:rsidRDefault="00D91283" w:rsidP="00DA62BE">
      <w:pPr>
        <w:numPr>
          <w:ilvl w:val="1"/>
          <w:numId w:val="14"/>
        </w:numPr>
        <w:tabs>
          <w:tab w:val="left" w:pos="426"/>
        </w:tabs>
        <w:spacing w:before="120" w:after="120"/>
        <w:jc w:val="both"/>
        <w:rPr>
          <w:rFonts w:ascii="Times New Roman" w:hAnsi="Times New Roman"/>
          <w:sz w:val="24"/>
          <w:szCs w:val="24"/>
        </w:rPr>
      </w:pPr>
      <w:r w:rsidRPr="55B105F6">
        <w:rPr>
          <w:rFonts w:ascii="Times New Roman" w:hAnsi="Times New Roman"/>
          <w:sz w:val="24"/>
          <w:szCs w:val="24"/>
        </w:rPr>
        <w:t xml:space="preserve"> ATL loetakse tellija poolt ATL sõlmimise kohta tellija poolt digitaalselt allkirjastatud nõustumuse andmise teateesitamisega sõlmituks. Koos sellise teate esitamisega võib (kuid ei pea) tellija teavitama pakkujale ATL eraldi dokumendina vormistamise (sh allkirjastamise) aja ja vormi.</w:t>
      </w:r>
      <w:bookmarkEnd w:id="3"/>
      <w:r w:rsidRPr="55B105F6">
        <w:rPr>
          <w:rFonts w:ascii="Times New Roman" w:hAnsi="Times New Roman"/>
          <w:sz w:val="24"/>
          <w:szCs w:val="24"/>
        </w:rPr>
        <w:t xml:space="preserve"> Kui  hiljemalt kuu aja jooksul ilmneb, et pakkuja ei asu tellija poolt nõustumuse andmisega sõlmitud hankelepingut endast tulenevatel põhjustel täitma, käsitatakse seda riigihangete seaduse § 119 sätestatud olukorrana, mis annab tellijale õiguse ATL üles öelda ja sõlmida ATL paremuselt järgmise pakkumuse esitanud pakkujaga riigihangete seaduses sätestatud nõudeid järgides. </w:t>
      </w:r>
    </w:p>
    <w:p w:rsidR="00D91283" w:rsidRPr="00712DBB" w:rsidRDefault="00D91283" w:rsidP="00DA62BE">
      <w:pPr>
        <w:numPr>
          <w:ilvl w:val="1"/>
          <w:numId w:val="14"/>
        </w:numPr>
        <w:tabs>
          <w:tab w:val="left" w:pos="426"/>
        </w:tabs>
        <w:spacing w:before="120" w:after="120"/>
        <w:jc w:val="both"/>
        <w:rPr>
          <w:rFonts w:ascii="Times New Roman" w:hAnsi="Times New Roman"/>
          <w:sz w:val="24"/>
          <w:szCs w:val="24"/>
        </w:rPr>
      </w:pPr>
      <w:r w:rsidRPr="00712DBB">
        <w:rPr>
          <w:rFonts w:ascii="Times New Roman" w:hAnsi="Times New Roman"/>
          <w:sz w:val="24"/>
          <w:szCs w:val="24"/>
        </w:rPr>
        <w:t xml:space="preserve"> Edukaks tunnistatud pakkumuse esitanud pakkuja on kohustatud andma </w:t>
      </w:r>
      <w:r>
        <w:rPr>
          <w:rFonts w:ascii="Times New Roman" w:hAnsi="Times New Roman"/>
          <w:sz w:val="24"/>
          <w:szCs w:val="24"/>
        </w:rPr>
        <w:t>tellijale</w:t>
      </w:r>
      <w:r w:rsidRPr="00712DBB">
        <w:rPr>
          <w:rFonts w:ascii="Times New Roman" w:hAnsi="Times New Roman"/>
          <w:sz w:val="24"/>
          <w:szCs w:val="24"/>
        </w:rPr>
        <w:t xml:space="preserve"> lepingu täitmistagatise ATL-s sätestatud tingimustel hiljemalt 20 päeva enne ATL täitmise esimese päeva saabumist. Kui pakkuja ei ole tähtaegselt lepingu täitmise tagatist andnud, on </w:t>
      </w:r>
      <w:r>
        <w:rPr>
          <w:rFonts w:ascii="Times New Roman" w:hAnsi="Times New Roman"/>
          <w:sz w:val="24"/>
          <w:szCs w:val="24"/>
        </w:rPr>
        <w:t>tellija</w:t>
      </w:r>
      <w:r w:rsidRPr="00712DBB">
        <w:rPr>
          <w:rFonts w:ascii="Times New Roman" w:hAnsi="Times New Roman"/>
          <w:sz w:val="24"/>
          <w:szCs w:val="24"/>
        </w:rPr>
        <w:t>l õigus ATL-st taganeda ja nõuda pakkujalt leppetrahvi, mille summa võrdub lepingu täitmistagatise suurusega.</w:t>
      </w:r>
    </w:p>
    <w:p w:rsidR="00D91283" w:rsidRPr="00712DBB" w:rsidRDefault="00D91283" w:rsidP="00DA62BE">
      <w:pPr>
        <w:numPr>
          <w:ilvl w:val="1"/>
          <w:numId w:val="14"/>
        </w:numPr>
        <w:tabs>
          <w:tab w:val="left" w:pos="426"/>
        </w:tabs>
        <w:spacing w:before="120" w:after="120"/>
        <w:jc w:val="both"/>
        <w:rPr>
          <w:rFonts w:ascii="Times New Roman" w:hAnsi="Times New Roman"/>
          <w:sz w:val="24"/>
          <w:szCs w:val="24"/>
        </w:rPr>
      </w:pPr>
      <w:r w:rsidRPr="00712DBB">
        <w:rPr>
          <w:rFonts w:ascii="Times New Roman" w:hAnsi="Times New Roman"/>
          <w:sz w:val="24"/>
          <w:szCs w:val="24"/>
        </w:rPr>
        <w:t xml:space="preserve"> Kui </w:t>
      </w:r>
      <w:r>
        <w:rPr>
          <w:rFonts w:ascii="Times New Roman" w:hAnsi="Times New Roman"/>
          <w:sz w:val="24"/>
          <w:szCs w:val="24"/>
        </w:rPr>
        <w:t>tellija</w:t>
      </w:r>
      <w:r w:rsidRPr="00712DBB">
        <w:rPr>
          <w:rFonts w:ascii="Times New Roman" w:hAnsi="Times New Roman"/>
          <w:sz w:val="24"/>
          <w:szCs w:val="24"/>
        </w:rPr>
        <w:t xml:space="preserve"> esitab teate ATL sõlmimise kohta nõustumuse andmiseks muus vormis kui p 14.5, loetakse ATL sõlmituks alates ATL eraldi dokumendina allkirjastamisest mõlema poole poolt. Kui pakkuja keeldub hankija määratud ajaks ATL allkirjastamisest eraldi dokumendina, käsitatakse seda riigihangete seaduse § 119 sätestatud olukorrana, mis annab hankijale õiguse ATL üles ütelda ja sõlmida ATL paremuselt järgmise pakkumuse teinud pakkujaga riigihangete seaduses sätestatud nõudeid järgides. </w:t>
      </w:r>
    </w:p>
    <w:p w:rsidR="00D91283" w:rsidRPr="003342D2" w:rsidRDefault="00D91283" w:rsidP="003342D2">
      <w:pPr>
        <w:numPr>
          <w:ilvl w:val="1"/>
          <w:numId w:val="14"/>
        </w:numPr>
        <w:tabs>
          <w:tab w:val="left" w:pos="426"/>
        </w:tabs>
        <w:spacing w:before="120" w:after="120"/>
        <w:jc w:val="both"/>
        <w:rPr>
          <w:rFonts w:ascii="Times New Roman" w:hAnsi="Times New Roman"/>
          <w:sz w:val="24"/>
          <w:szCs w:val="24"/>
        </w:rPr>
      </w:pPr>
      <w:r w:rsidRPr="00712DBB">
        <w:rPr>
          <w:rFonts w:ascii="Times New Roman" w:hAnsi="Times New Roman"/>
          <w:sz w:val="24"/>
          <w:szCs w:val="24"/>
        </w:rPr>
        <w:t xml:space="preserve"> </w:t>
      </w:r>
      <w:r>
        <w:rPr>
          <w:rFonts w:ascii="Times New Roman" w:hAnsi="Times New Roman"/>
          <w:sz w:val="24"/>
          <w:szCs w:val="24"/>
        </w:rPr>
        <w:t>Tell</w:t>
      </w:r>
      <w:r w:rsidRPr="00712DBB">
        <w:rPr>
          <w:rFonts w:ascii="Times New Roman" w:hAnsi="Times New Roman"/>
          <w:sz w:val="24"/>
          <w:szCs w:val="24"/>
        </w:rPr>
        <w:t>ija ei garanteeri pakkujale tankimisvõimalusi. Busside kütuse hankimise kokkulepped tuleb pakkujatel teha kütuse tarnijatega.</w:t>
      </w:r>
    </w:p>
    <w:p w:rsidR="00D91283" w:rsidRPr="00712DBB" w:rsidRDefault="00D91283" w:rsidP="00AC073E">
      <w:pPr>
        <w:tabs>
          <w:tab w:val="left" w:pos="426"/>
        </w:tabs>
        <w:spacing w:before="120" w:after="120"/>
        <w:jc w:val="both"/>
        <w:rPr>
          <w:rFonts w:ascii="Times New Roman" w:hAnsi="Times New Roman"/>
          <w:sz w:val="24"/>
          <w:szCs w:val="24"/>
        </w:rPr>
      </w:pPr>
    </w:p>
    <w:bookmarkEnd w:id="1"/>
    <w:p w:rsidR="00D91283" w:rsidRPr="003A6C5D" w:rsidRDefault="00D91283" w:rsidP="003A6C5D">
      <w:pPr>
        <w:pStyle w:val="ListParagraph"/>
        <w:numPr>
          <w:ilvl w:val="0"/>
          <w:numId w:val="17"/>
        </w:numPr>
        <w:tabs>
          <w:tab w:val="left" w:pos="426"/>
        </w:tabs>
        <w:spacing w:before="120" w:after="120"/>
        <w:jc w:val="both"/>
        <w:rPr>
          <w:rFonts w:ascii="Times New Roman" w:hAnsi="Times New Roman"/>
          <w:b/>
          <w:sz w:val="24"/>
          <w:szCs w:val="24"/>
        </w:rPr>
      </w:pPr>
      <w:r w:rsidRPr="003A6C5D">
        <w:rPr>
          <w:rFonts w:ascii="Times New Roman" w:hAnsi="Times New Roman"/>
          <w:b/>
          <w:sz w:val="24"/>
          <w:szCs w:val="24"/>
        </w:rPr>
        <w:t>Muud sätted</w:t>
      </w:r>
    </w:p>
    <w:p w:rsidR="00D91283" w:rsidRDefault="00D91283" w:rsidP="002502F0">
      <w:pPr>
        <w:pStyle w:val="ListParagraph"/>
        <w:numPr>
          <w:ilvl w:val="1"/>
          <w:numId w:val="17"/>
        </w:numPr>
        <w:tabs>
          <w:tab w:val="left" w:pos="426"/>
        </w:tabs>
        <w:spacing w:before="120" w:after="120"/>
        <w:jc w:val="both"/>
        <w:rPr>
          <w:rFonts w:ascii="Times New Roman" w:hAnsi="Times New Roman"/>
          <w:bCs/>
          <w:sz w:val="24"/>
          <w:szCs w:val="24"/>
        </w:rPr>
      </w:pPr>
      <w:bookmarkStart w:id="4" w:name="_Hlk163136435"/>
      <w:r w:rsidRPr="003A6C5D">
        <w:rPr>
          <w:rFonts w:ascii="Times New Roman" w:hAnsi="Times New Roman"/>
          <w:bCs/>
          <w:sz w:val="24"/>
          <w:szCs w:val="24"/>
        </w:rPr>
        <w:t>Iga viidet, mille hankija teeb riigihanke alusdokumentides mõnele RHS-i § 88 lõikes 2 nimetatud alusele (standardile, tehnilisele tunnustusele, tehnilisele kontrollisüsteemile vms),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w:t>
      </w:r>
    </w:p>
    <w:p w:rsidR="00D91283" w:rsidRDefault="00D91283" w:rsidP="002502F0">
      <w:pPr>
        <w:pStyle w:val="ListParagraph"/>
        <w:numPr>
          <w:ilvl w:val="1"/>
          <w:numId w:val="17"/>
        </w:num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Kui pakkuja pakub tehnilises kirjelduses nimetatule samaväärset lepingu eset, tuleb teha sellekohane märge pakkumuses ning esitada koos pakkumusega samaväärsust tõendavad andmed, dokumendid jms.</w:t>
      </w:r>
      <w:bookmarkEnd w:id="4"/>
    </w:p>
    <w:p w:rsidR="00D91283" w:rsidRDefault="00D91283" w:rsidP="002502F0">
      <w:pPr>
        <w:pStyle w:val="ListParagraph"/>
        <w:numPr>
          <w:ilvl w:val="1"/>
          <w:numId w:val="17"/>
        </w:num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Riigihanke alusdokumendid on koostatud eesti keeles.</w:t>
      </w:r>
    </w:p>
    <w:p w:rsidR="00D91283" w:rsidRDefault="00D91283" w:rsidP="002502F0">
      <w:pPr>
        <w:pStyle w:val="ListParagraph"/>
        <w:numPr>
          <w:ilvl w:val="1"/>
          <w:numId w:val="17"/>
        </w:num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 xml:space="preserve">MTÜ Viljandimaa Ühistranspordikeskus sõlmib eduka pakkujaga lepingu. Lepingu projekt on toodud riigihanke alusdokumentides. </w:t>
      </w:r>
    </w:p>
    <w:p w:rsidR="00D91283" w:rsidRDefault="00D91283" w:rsidP="002502F0">
      <w:pPr>
        <w:pStyle w:val="ListParagraph"/>
        <w:numPr>
          <w:ilvl w:val="1"/>
          <w:numId w:val="17"/>
        </w:num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 xml:space="preserve">Pakkuja, kellel esineb vähemalt üks RHS § 95 lõike 1 punktides 1–3 ja RHS § 95 lõike 4 punktides 2–11 nimetatud kõrvaldamise alustest, võib riigihankes esitada tõendid selle kohta, et ta on võtnud meetmeid oma usaldusväärsuse taastamiseks. Sellisteks meetmeteks võivad olla näiteks süüteoga põhjustatud kahju hüvitamine või vastava kohustuse võtmine, uurimisasutustega aktiivse koostöö tegemine ja teo asjaolude põhjalik selgitamine või tehnilised ning organisatsiooni ja töötajatega seotud meetmed, mis võimaldavad edasisi süütegusid ära hoida. Hankija hindab esitatud tõendeid ja kui ta leiab, et nimetatud tõendid on piisavad pakkuja usaldusväärsuse tõendamiseks, ei kõrvalda hankija pakkujat sellekohase põhjendatud kirjaliku otsusega hankemenetlusest ja võib sõlmida lepingu pakkujaga, vaatamata kõrvaldamise aluse olemasolule. </w:t>
      </w:r>
      <w:bookmarkStart w:id="5" w:name="_Hlk161953813"/>
      <w:r w:rsidRPr="003A6C5D">
        <w:rPr>
          <w:rFonts w:ascii="Times New Roman" w:hAnsi="Times New Roman"/>
          <w:bCs/>
          <w:sz w:val="24"/>
          <w:szCs w:val="24"/>
        </w:rPr>
        <w:t>Hankija kohaldab heastamise korral RHS §-is 97 sätestatut.</w:t>
      </w:r>
      <w:bookmarkEnd w:id="5"/>
    </w:p>
    <w:p w:rsidR="00D91283" w:rsidRDefault="00D91283" w:rsidP="002502F0">
      <w:pPr>
        <w:pStyle w:val="ListParagraph"/>
        <w:numPr>
          <w:ilvl w:val="1"/>
          <w:numId w:val="17"/>
        </w:num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 on konfidentsiaalne kuni pakkumuse edukaks tunnistamise otsuse tegemiseni. Pakkumuses sisalduvat teavet võib avalikustada üksnes riigihangete seaduses sätestatud juhtudel ja ulatuses. Pakkuja märgib pakkumuses, milline teave on pakkuja ärisaladus, ja põhjendab teabe ärisaladuseks määramist. Teabe ärisaladuseks määramisel lähtutakse ebaausa konkurentsi takistamise ja ärisaladuse kaitse seaduse § 5 lõikes 2 sätestatust. Pakkuja ei või ärisaladusena märkida RHS § 461 lõikes 1 sätestatud teavet. Hankija ei avalikusta pakkumuste sisu ärisaladusega kaetud osas. Hankija ei vastuta ärisaladuse avaldamise eest osas, milles pakkuja ei ole seda ärisaladuseks märkinud.</w:t>
      </w:r>
    </w:p>
    <w:p w:rsidR="00D91283" w:rsidRPr="003A6C5D" w:rsidRDefault="00D91283" w:rsidP="003A6C5D">
      <w:pPr>
        <w:pStyle w:val="ListParagraph"/>
        <w:numPr>
          <w:ilvl w:val="1"/>
          <w:numId w:val="17"/>
        </w:num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 xml:space="preserve">Pakkumus peab vastama riigihanke alusdokumentides sätestatud tingimustele, sisaldama nõutud dokumente ning olema vormistatud nõuetekohaselt. Pakkumuses esitatud andmed peavad olema esitatud viisil, mis võimaldavad hankijal kontrollida nende vastavust riigihanke alusdokumentides toodud tingimustele. </w:t>
      </w:r>
    </w:p>
    <w:p w:rsidR="00D91283" w:rsidRPr="003A6C5D" w:rsidRDefault="00D91283" w:rsidP="003A6C5D">
      <w:pPr>
        <w:tabs>
          <w:tab w:val="left" w:pos="426"/>
        </w:tabs>
        <w:spacing w:before="120" w:after="120"/>
        <w:ind w:left="360"/>
        <w:jc w:val="both"/>
        <w:rPr>
          <w:rFonts w:ascii="Times New Roman" w:hAnsi="Times New Roman"/>
          <w:bCs/>
          <w:sz w:val="24"/>
          <w:szCs w:val="24"/>
        </w:rPr>
      </w:pPr>
    </w:p>
    <w:p w:rsidR="00D91283" w:rsidRDefault="00D91283" w:rsidP="003A6C5D">
      <w:pPr>
        <w:tabs>
          <w:tab w:val="left" w:pos="426"/>
        </w:tabs>
        <w:spacing w:before="120" w:after="120"/>
        <w:ind w:left="612"/>
        <w:jc w:val="both"/>
        <w:rPr>
          <w:rFonts w:ascii="Times New Roman" w:hAnsi="Times New Roman"/>
          <w:b/>
          <w:sz w:val="24"/>
          <w:szCs w:val="24"/>
        </w:rPr>
      </w:pPr>
    </w:p>
    <w:p w:rsidR="00D91283" w:rsidRPr="003A6C5D" w:rsidRDefault="00D91283" w:rsidP="003A6C5D">
      <w:pPr>
        <w:pStyle w:val="ListParagraph"/>
        <w:numPr>
          <w:ilvl w:val="0"/>
          <w:numId w:val="17"/>
        </w:numPr>
        <w:tabs>
          <w:tab w:val="left" w:pos="426"/>
        </w:tabs>
        <w:spacing w:before="120" w:after="120"/>
        <w:jc w:val="both"/>
        <w:rPr>
          <w:rFonts w:ascii="Times New Roman" w:hAnsi="Times New Roman"/>
          <w:b/>
          <w:sz w:val="24"/>
          <w:szCs w:val="24"/>
        </w:rPr>
      </w:pPr>
      <w:r w:rsidRPr="003A6C5D">
        <w:rPr>
          <w:rFonts w:ascii="Times New Roman" w:hAnsi="Times New Roman"/>
          <w:b/>
          <w:sz w:val="24"/>
          <w:szCs w:val="24"/>
        </w:rPr>
        <w:t>Pakkumuse vormid:</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1 - volikiri ühispakkujate esindamiseks;</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2 - nõusolek ühispakkujate esindamiseks;</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3 - nõusolek tuginemiseks teise isiku andmetele ja näitajatele;</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4 - hankemenetluses osalemise avaldus;</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5 - pakkumuse maksumus;</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6 - pakkumuse maksumuse lahtikirjutus;</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7 - busside loetelu;</w:t>
      </w:r>
    </w:p>
    <w:p w:rsidR="00D91283" w:rsidRPr="003A6C5D" w:rsidRDefault="00D91283" w:rsidP="00CC614F">
      <w:pPr>
        <w:tabs>
          <w:tab w:val="left" w:pos="426"/>
        </w:tabs>
        <w:spacing w:before="120" w:after="120"/>
        <w:jc w:val="both"/>
        <w:rPr>
          <w:rFonts w:ascii="Times New Roman" w:hAnsi="Times New Roman"/>
          <w:bCs/>
          <w:sz w:val="24"/>
          <w:szCs w:val="24"/>
        </w:rPr>
      </w:pPr>
      <w:r w:rsidRPr="003A6C5D">
        <w:rPr>
          <w:rFonts w:ascii="Times New Roman" w:hAnsi="Times New Roman"/>
          <w:bCs/>
          <w:sz w:val="24"/>
          <w:szCs w:val="24"/>
        </w:rPr>
        <w:t>Pakkumuse vorm 8 - bussijuhtide tööaja ja palga arvestus.</w:t>
      </w:r>
    </w:p>
    <w:p w:rsidR="00D91283" w:rsidRDefault="00D91283" w:rsidP="00CC614F">
      <w:pPr>
        <w:tabs>
          <w:tab w:val="left" w:pos="426"/>
        </w:tabs>
        <w:spacing w:before="120" w:after="120"/>
        <w:jc w:val="both"/>
        <w:rPr>
          <w:rFonts w:ascii="Times New Roman" w:hAnsi="Times New Roman"/>
          <w:b/>
          <w:sz w:val="24"/>
          <w:szCs w:val="24"/>
        </w:rPr>
      </w:pPr>
    </w:p>
    <w:p w:rsidR="00D91283" w:rsidRPr="00712DBB" w:rsidRDefault="00D91283" w:rsidP="003A6C5D">
      <w:pPr>
        <w:tabs>
          <w:tab w:val="left" w:pos="426"/>
        </w:tabs>
        <w:spacing w:before="120" w:after="120"/>
        <w:jc w:val="both"/>
        <w:rPr>
          <w:rFonts w:ascii="Times New Roman" w:hAnsi="Times New Roman"/>
          <w:b/>
          <w:sz w:val="24"/>
          <w:szCs w:val="24"/>
        </w:rPr>
      </w:pPr>
    </w:p>
    <w:p w:rsidR="00D91283" w:rsidRPr="00712DBB" w:rsidRDefault="00D91283" w:rsidP="00AC073E">
      <w:pPr>
        <w:tabs>
          <w:tab w:val="left" w:pos="426"/>
        </w:tabs>
        <w:spacing w:before="120" w:after="120"/>
        <w:jc w:val="both"/>
        <w:rPr>
          <w:rFonts w:ascii="Times New Roman" w:hAnsi="Times New Roman"/>
          <w:sz w:val="24"/>
          <w:szCs w:val="24"/>
        </w:rPr>
      </w:pPr>
    </w:p>
    <w:p w:rsidR="00D91283" w:rsidRPr="00712DBB" w:rsidRDefault="00D91283" w:rsidP="00A70401">
      <w:pPr>
        <w:tabs>
          <w:tab w:val="left" w:pos="426"/>
        </w:tabs>
        <w:spacing w:before="120" w:after="120"/>
        <w:jc w:val="both"/>
        <w:rPr>
          <w:rFonts w:ascii="Times New Roman" w:hAnsi="Times New Roman"/>
          <w:sz w:val="24"/>
          <w:szCs w:val="24"/>
        </w:rPr>
      </w:pPr>
    </w:p>
    <w:sectPr w:rsidR="00D91283" w:rsidRPr="00712DBB" w:rsidSect="00A659D8">
      <w:headerReference w:type="default"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283" w:rsidRDefault="00D91283" w:rsidP="00B45F09">
      <w:pPr>
        <w:spacing w:after="0" w:line="240" w:lineRule="auto"/>
      </w:pPr>
      <w:r>
        <w:separator/>
      </w:r>
    </w:p>
  </w:endnote>
  <w:endnote w:type="continuationSeparator" w:id="0">
    <w:p w:rsidR="00D91283" w:rsidRDefault="00D91283" w:rsidP="00B45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283" w:rsidRDefault="00D91283">
    <w:pPr>
      <w:pStyle w:val="Footer"/>
      <w:jc w:val="right"/>
    </w:pPr>
    <w:r w:rsidRPr="00E748D2">
      <w:rPr>
        <w:rFonts w:ascii="Times New Roman" w:hAnsi="Times New Roman"/>
        <w:sz w:val="18"/>
        <w:szCs w:val="18"/>
      </w:rPr>
      <w:fldChar w:fldCharType="begin"/>
    </w:r>
    <w:r w:rsidRPr="00E748D2">
      <w:rPr>
        <w:rFonts w:ascii="Times New Roman" w:hAnsi="Times New Roman"/>
        <w:sz w:val="18"/>
        <w:szCs w:val="18"/>
      </w:rPr>
      <w:instrText>PAGE   \* MERGEFORMAT</w:instrText>
    </w:r>
    <w:r w:rsidRPr="00E748D2">
      <w:rPr>
        <w:rFonts w:ascii="Times New Roman" w:hAnsi="Times New Roman"/>
        <w:sz w:val="18"/>
        <w:szCs w:val="18"/>
      </w:rPr>
      <w:fldChar w:fldCharType="separate"/>
    </w:r>
    <w:r>
      <w:rPr>
        <w:rFonts w:ascii="Times New Roman" w:hAnsi="Times New Roman"/>
        <w:noProof/>
        <w:sz w:val="18"/>
        <w:szCs w:val="18"/>
      </w:rPr>
      <w:t>2</w:t>
    </w:r>
    <w:r w:rsidRPr="00E748D2">
      <w:rPr>
        <w:rFonts w:ascii="Times New Roman" w:hAnsi="Times New Roman"/>
        <w:sz w:val="18"/>
        <w:szCs w:val="18"/>
      </w:rPr>
      <w:fldChar w:fldCharType="end"/>
    </w:r>
  </w:p>
  <w:p w:rsidR="00D91283" w:rsidRDefault="00D91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283" w:rsidRDefault="00D91283" w:rsidP="00B45F09">
      <w:pPr>
        <w:spacing w:after="0" w:line="240" w:lineRule="auto"/>
      </w:pPr>
      <w:r>
        <w:separator/>
      </w:r>
    </w:p>
  </w:footnote>
  <w:footnote w:type="continuationSeparator" w:id="0">
    <w:p w:rsidR="00D91283" w:rsidRDefault="00D91283" w:rsidP="00B45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283" w:rsidRPr="00510511" w:rsidRDefault="00D91283" w:rsidP="00510511">
    <w:pPr>
      <w:pStyle w:val="Header"/>
      <w:rPr>
        <w:b/>
        <w:bCs/>
      </w:rPr>
    </w:pPr>
  </w:p>
  <w:p w:rsidR="00D91283" w:rsidRDefault="00D912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188F"/>
    <w:multiLevelType w:val="hybridMultilevel"/>
    <w:tmpl w:val="C9BCDF4A"/>
    <w:lvl w:ilvl="0" w:tplc="64D01F6C">
      <w:start w:val="1"/>
      <w:numFmt w:val="decimal"/>
      <w:lvlText w:val="%1."/>
      <w:lvlJc w:val="left"/>
      <w:pPr>
        <w:ind w:left="349" w:hanging="360"/>
      </w:pPr>
      <w:rPr>
        <w:rFonts w:cs="Times New Roman" w:hint="default"/>
      </w:rPr>
    </w:lvl>
    <w:lvl w:ilvl="1" w:tplc="04250019" w:tentative="1">
      <w:start w:val="1"/>
      <w:numFmt w:val="lowerLetter"/>
      <w:lvlText w:val="%2."/>
      <w:lvlJc w:val="left"/>
      <w:pPr>
        <w:ind w:left="1069" w:hanging="360"/>
      </w:pPr>
      <w:rPr>
        <w:rFonts w:cs="Times New Roman"/>
      </w:rPr>
    </w:lvl>
    <w:lvl w:ilvl="2" w:tplc="0425001B" w:tentative="1">
      <w:start w:val="1"/>
      <w:numFmt w:val="lowerRoman"/>
      <w:lvlText w:val="%3."/>
      <w:lvlJc w:val="right"/>
      <w:pPr>
        <w:ind w:left="1789" w:hanging="180"/>
      </w:pPr>
      <w:rPr>
        <w:rFonts w:cs="Times New Roman"/>
      </w:rPr>
    </w:lvl>
    <w:lvl w:ilvl="3" w:tplc="0425000F" w:tentative="1">
      <w:start w:val="1"/>
      <w:numFmt w:val="decimal"/>
      <w:lvlText w:val="%4."/>
      <w:lvlJc w:val="left"/>
      <w:pPr>
        <w:ind w:left="2509" w:hanging="360"/>
      </w:pPr>
      <w:rPr>
        <w:rFonts w:cs="Times New Roman"/>
      </w:rPr>
    </w:lvl>
    <w:lvl w:ilvl="4" w:tplc="04250019" w:tentative="1">
      <w:start w:val="1"/>
      <w:numFmt w:val="lowerLetter"/>
      <w:lvlText w:val="%5."/>
      <w:lvlJc w:val="left"/>
      <w:pPr>
        <w:ind w:left="3229" w:hanging="360"/>
      </w:pPr>
      <w:rPr>
        <w:rFonts w:cs="Times New Roman"/>
      </w:rPr>
    </w:lvl>
    <w:lvl w:ilvl="5" w:tplc="0425001B" w:tentative="1">
      <w:start w:val="1"/>
      <w:numFmt w:val="lowerRoman"/>
      <w:lvlText w:val="%6."/>
      <w:lvlJc w:val="right"/>
      <w:pPr>
        <w:ind w:left="3949" w:hanging="180"/>
      </w:pPr>
      <w:rPr>
        <w:rFonts w:cs="Times New Roman"/>
      </w:rPr>
    </w:lvl>
    <w:lvl w:ilvl="6" w:tplc="0425000F" w:tentative="1">
      <w:start w:val="1"/>
      <w:numFmt w:val="decimal"/>
      <w:lvlText w:val="%7."/>
      <w:lvlJc w:val="left"/>
      <w:pPr>
        <w:ind w:left="4669" w:hanging="360"/>
      </w:pPr>
      <w:rPr>
        <w:rFonts w:cs="Times New Roman"/>
      </w:rPr>
    </w:lvl>
    <w:lvl w:ilvl="7" w:tplc="04250019" w:tentative="1">
      <w:start w:val="1"/>
      <w:numFmt w:val="lowerLetter"/>
      <w:lvlText w:val="%8."/>
      <w:lvlJc w:val="left"/>
      <w:pPr>
        <w:ind w:left="5389" w:hanging="360"/>
      </w:pPr>
      <w:rPr>
        <w:rFonts w:cs="Times New Roman"/>
      </w:rPr>
    </w:lvl>
    <w:lvl w:ilvl="8" w:tplc="0425001B" w:tentative="1">
      <w:start w:val="1"/>
      <w:numFmt w:val="lowerRoman"/>
      <w:lvlText w:val="%9."/>
      <w:lvlJc w:val="right"/>
      <w:pPr>
        <w:ind w:left="6109" w:hanging="180"/>
      </w:pPr>
      <w:rPr>
        <w:rFonts w:cs="Times New Roman"/>
      </w:rPr>
    </w:lvl>
  </w:abstractNum>
  <w:abstractNum w:abstractNumId="1">
    <w:nsid w:val="10361F7C"/>
    <w:multiLevelType w:val="hybridMultilevel"/>
    <w:tmpl w:val="F8768D6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130F5DEB"/>
    <w:multiLevelType w:val="multilevel"/>
    <w:tmpl w:val="A99EB184"/>
    <w:lvl w:ilvl="0">
      <w:start w:val="15"/>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0353CE1"/>
    <w:multiLevelType w:val="multilevel"/>
    <w:tmpl w:val="5CCEA56C"/>
    <w:lvl w:ilvl="0">
      <w:start w:val="1"/>
      <w:numFmt w:val="decimal"/>
      <w:lvlText w:val="%1."/>
      <w:lvlJc w:val="left"/>
      <w:pPr>
        <w:ind w:left="720" w:hanging="360"/>
      </w:pPr>
      <w:rPr>
        <w:rFonts w:ascii="Georgia" w:eastAsia="Times New Roman" w:hAnsi="Georgia" w:cs="Times New Roman"/>
        <w:b/>
      </w:rPr>
    </w:lvl>
    <w:lvl w:ilvl="1">
      <w:start w:val="1"/>
      <w:numFmt w:val="decimal"/>
      <w:isLgl/>
      <w:lvlText w:val="%1.%2"/>
      <w:lvlJc w:val="left"/>
      <w:pPr>
        <w:ind w:left="1068" w:hanging="360"/>
      </w:pPr>
      <w:rPr>
        <w:rFonts w:cs="Times New Roman" w:hint="default"/>
        <w:b w:val="0"/>
        <w:i w:val="0"/>
        <w:iCs/>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4">
    <w:nsid w:val="2E466266"/>
    <w:multiLevelType w:val="multilevel"/>
    <w:tmpl w:val="7174C9D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33FA350B"/>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EEC1A6A"/>
    <w:multiLevelType w:val="multilevel"/>
    <w:tmpl w:val="6E3676E4"/>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0140AC7"/>
    <w:multiLevelType w:val="multilevel"/>
    <w:tmpl w:val="290E4BB8"/>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2627E33"/>
    <w:multiLevelType w:val="multilevel"/>
    <w:tmpl w:val="6FFA2872"/>
    <w:lvl w:ilvl="0">
      <w:start w:val="3"/>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2D52A50"/>
    <w:multiLevelType w:val="multilevel"/>
    <w:tmpl w:val="D4C4168E"/>
    <w:lvl w:ilvl="0">
      <w:start w:val="1"/>
      <w:numFmt w:val="decimal"/>
      <w:lvlText w:val="%1."/>
      <w:lvlJc w:val="left"/>
      <w:pPr>
        <w:ind w:left="1211" w:hanging="360"/>
      </w:pPr>
      <w:rPr>
        <w:rFonts w:cs="Times New Roman"/>
        <w:b/>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C84166A"/>
    <w:multiLevelType w:val="hybridMultilevel"/>
    <w:tmpl w:val="13BEAF5C"/>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1">
    <w:nsid w:val="52637712"/>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79408E6"/>
    <w:multiLevelType w:val="multilevel"/>
    <w:tmpl w:val="11ECD506"/>
    <w:lvl w:ilvl="0">
      <w:start w:val="6"/>
      <w:numFmt w:val="decimal"/>
      <w:lvlText w:val="%1."/>
      <w:lvlJc w:val="left"/>
      <w:pPr>
        <w:ind w:left="495" w:hanging="495"/>
      </w:pPr>
      <w:rPr>
        <w:rFonts w:cs="Times New Roman" w:hint="default"/>
        <w:b w:val="0"/>
      </w:rPr>
    </w:lvl>
    <w:lvl w:ilvl="1">
      <w:start w:val="1"/>
      <w:numFmt w:val="decimal"/>
      <w:lvlText w:val="%1.%2."/>
      <w:lvlJc w:val="left"/>
      <w:pPr>
        <w:ind w:left="1074" w:hanging="720"/>
      </w:pPr>
      <w:rPr>
        <w:rFonts w:cs="Times New Roman" w:hint="default"/>
        <w:b w:val="0"/>
      </w:rPr>
    </w:lvl>
    <w:lvl w:ilvl="2">
      <w:start w:val="1"/>
      <w:numFmt w:val="decimal"/>
      <w:lvlText w:val="%1.%2.%3."/>
      <w:lvlJc w:val="left"/>
      <w:pPr>
        <w:ind w:left="1428" w:hanging="720"/>
      </w:pPr>
      <w:rPr>
        <w:rFonts w:cs="Times New Roman" w:hint="default"/>
        <w:b w:val="0"/>
      </w:rPr>
    </w:lvl>
    <w:lvl w:ilvl="3">
      <w:start w:val="1"/>
      <w:numFmt w:val="decimal"/>
      <w:lvlText w:val="%1.%2.%3.%4."/>
      <w:lvlJc w:val="left"/>
      <w:pPr>
        <w:ind w:left="2142" w:hanging="1080"/>
      </w:pPr>
      <w:rPr>
        <w:rFonts w:cs="Times New Roman" w:hint="default"/>
        <w:b w:val="0"/>
      </w:rPr>
    </w:lvl>
    <w:lvl w:ilvl="4">
      <w:start w:val="1"/>
      <w:numFmt w:val="decimal"/>
      <w:lvlText w:val="%1.%2.%3.%4.%5."/>
      <w:lvlJc w:val="left"/>
      <w:pPr>
        <w:ind w:left="2856" w:hanging="1440"/>
      </w:pPr>
      <w:rPr>
        <w:rFonts w:cs="Times New Roman" w:hint="default"/>
        <w:b w:val="0"/>
      </w:rPr>
    </w:lvl>
    <w:lvl w:ilvl="5">
      <w:start w:val="1"/>
      <w:numFmt w:val="decimal"/>
      <w:lvlText w:val="%1.%2.%3.%4.%5.%6."/>
      <w:lvlJc w:val="left"/>
      <w:pPr>
        <w:ind w:left="3210" w:hanging="1440"/>
      </w:pPr>
      <w:rPr>
        <w:rFonts w:cs="Times New Roman" w:hint="default"/>
        <w:b w:val="0"/>
      </w:rPr>
    </w:lvl>
    <w:lvl w:ilvl="6">
      <w:start w:val="1"/>
      <w:numFmt w:val="decimal"/>
      <w:lvlText w:val="%1.%2.%3.%4.%5.%6.%7."/>
      <w:lvlJc w:val="left"/>
      <w:pPr>
        <w:ind w:left="3924" w:hanging="1800"/>
      </w:pPr>
      <w:rPr>
        <w:rFonts w:cs="Times New Roman" w:hint="default"/>
        <w:b w:val="0"/>
      </w:rPr>
    </w:lvl>
    <w:lvl w:ilvl="7">
      <w:start w:val="1"/>
      <w:numFmt w:val="decimal"/>
      <w:lvlText w:val="%1.%2.%3.%4.%5.%6.%7.%8."/>
      <w:lvlJc w:val="left"/>
      <w:pPr>
        <w:ind w:left="4638" w:hanging="2160"/>
      </w:pPr>
      <w:rPr>
        <w:rFonts w:cs="Times New Roman" w:hint="default"/>
        <w:b w:val="0"/>
      </w:rPr>
    </w:lvl>
    <w:lvl w:ilvl="8">
      <w:start w:val="1"/>
      <w:numFmt w:val="decimal"/>
      <w:lvlText w:val="%1.%2.%3.%4.%5.%6.%7.%8.%9."/>
      <w:lvlJc w:val="left"/>
      <w:pPr>
        <w:ind w:left="4992" w:hanging="2160"/>
      </w:pPr>
      <w:rPr>
        <w:rFonts w:cs="Times New Roman" w:hint="default"/>
        <w:b w:val="0"/>
      </w:rPr>
    </w:lvl>
  </w:abstractNum>
  <w:abstractNum w:abstractNumId="13">
    <w:nsid w:val="60A3250C"/>
    <w:multiLevelType w:val="multilevel"/>
    <w:tmpl w:val="E15640D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72EB679B"/>
    <w:multiLevelType w:val="multilevel"/>
    <w:tmpl w:val="0425001F"/>
    <w:lvl w:ilvl="0">
      <w:start w:val="1"/>
      <w:numFmt w:val="decimal"/>
      <w:lvlText w:val="%1."/>
      <w:lvlJc w:val="left"/>
      <w:pPr>
        <w:ind w:left="360" w:hanging="360"/>
      </w:pPr>
      <w:rPr>
        <w:rFonts w:cs="Times New Roman"/>
        <w:b/>
        <w:color w:val="auto"/>
      </w:rPr>
    </w:lvl>
    <w:lvl w:ilvl="1">
      <w:start w:val="1"/>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b w:val="0"/>
        <w:i w:val="0"/>
      </w:rPr>
    </w:lvl>
    <w:lvl w:ilvl="3">
      <w:start w:val="1"/>
      <w:numFmt w:val="decimal"/>
      <w:lvlText w:val="%1.%2.%3.%4."/>
      <w:lvlJc w:val="left"/>
      <w:pPr>
        <w:ind w:left="1728" w:hanging="648"/>
      </w:pPr>
      <w:rPr>
        <w:rFonts w:cs="Times New Roman"/>
        <w:b w:val="0"/>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72C1AAB"/>
    <w:multiLevelType w:val="multilevel"/>
    <w:tmpl w:val="A0568B20"/>
    <w:lvl w:ilvl="0">
      <w:start w:val="14"/>
      <w:numFmt w:val="decimal"/>
      <w:lvlText w:val="%1."/>
      <w:lvlJc w:val="left"/>
      <w:pPr>
        <w:ind w:left="612" w:hanging="612"/>
      </w:pPr>
      <w:rPr>
        <w:rFonts w:cs="Times New Roman" w:hint="default"/>
      </w:rPr>
    </w:lvl>
    <w:lvl w:ilvl="1">
      <w:start w:val="1"/>
      <w:numFmt w:val="decimal"/>
      <w:lvlText w:val="%1.%2."/>
      <w:lvlJc w:val="left"/>
      <w:pPr>
        <w:ind w:left="972" w:hanging="612"/>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7E2650B9"/>
    <w:multiLevelType w:val="multilevel"/>
    <w:tmpl w:val="82FC78DC"/>
    <w:lvl w:ilvl="0">
      <w:start w:val="14"/>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b w:val="0"/>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4"/>
  </w:num>
  <w:num w:numId="2">
    <w:abstractNumId w:val="1"/>
  </w:num>
  <w:num w:numId="3">
    <w:abstractNumId w:val="11"/>
  </w:num>
  <w:num w:numId="4">
    <w:abstractNumId w:val="5"/>
  </w:num>
  <w:num w:numId="5">
    <w:abstractNumId w:val="13"/>
  </w:num>
  <w:num w:numId="6">
    <w:abstractNumId w:val="6"/>
  </w:num>
  <w:num w:numId="7">
    <w:abstractNumId w:val="8"/>
  </w:num>
  <w:num w:numId="8">
    <w:abstractNumId w:val="0"/>
  </w:num>
  <w:num w:numId="9">
    <w:abstractNumId w:val="10"/>
  </w:num>
  <w:num w:numId="10">
    <w:abstractNumId w:val="9"/>
  </w:num>
  <w:num w:numId="11">
    <w:abstractNumId w:val="4"/>
  </w:num>
  <w:num w:numId="12">
    <w:abstractNumId w:val="15"/>
  </w:num>
  <w:num w:numId="13">
    <w:abstractNumId w:val="7"/>
  </w:num>
  <w:num w:numId="14">
    <w:abstractNumId w:val="16"/>
  </w:num>
  <w:num w:numId="15">
    <w:abstractNumId w:val="3"/>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0D9"/>
    <w:rsid w:val="0000469B"/>
    <w:rsid w:val="00014F8A"/>
    <w:rsid w:val="000157C4"/>
    <w:rsid w:val="00015B6F"/>
    <w:rsid w:val="00017E8D"/>
    <w:rsid w:val="00025F90"/>
    <w:rsid w:val="00030AC5"/>
    <w:rsid w:val="00034077"/>
    <w:rsid w:val="00034552"/>
    <w:rsid w:val="00037185"/>
    <w:rsid w:val="00040A76"/>
    <w:rsid w:val="00040BE0"/>
    <w:rsid w:val="00042EB7"/>
    <w:rsid w:val="00044CBC"/>
    <w:rsid w:val="000544D4"/>
    <w:rsid w:val="00055699"/>
    <w:rsid w:val="00064EF0"/>
    <w:rsid w:val="00066CBA"/>
    <w:rsid w:val="00071A5B"/>
    <w:rsid w:val="0007483A"/>
    <w:rsid w:val="00077A4B"/>
    <w:rsid w:val="0008556F"/>
    <w:rsid w:val="000874DD"/>
    <w:rsid w:val="000A5B04"/>
    <w:rsid w:val="000B2A1D"/>
    <w:rsid w:val="000B2B11"/>
    <w:rsid w:val="000B4844"/>
    <w:rsid w:val="000B5879"/>
    <w:rsid w:val="000C2EE6"/>
    <w:rsid w:val="000C40B5"/>
    <w:rsid w:val="000C65C9"/>
    <w:rsid w:val="000D19B6"/>
    <w:rsid w:val="000D1E11"/>
    <w:rsid w:val="000D21C2"/>
    <w:rsid w:val="000D49C4"/>
    <w:rsid w:val="000D52EC"/>
    <w:rsid w:val="000E4CA1"/>
    <w:rsid w:val="000F4981"/>
    <w:rsid w:val="000F49DD"/>
    <w:rsid w:val="000F6ABA"/>
    <w:rsid w:val="0010017D"/>
    <w:rsid w:val="00102FEF"/>
    <w:rsid w:val="001056F5"/>
    <w:rsid w:val="00113305"/>
    <w:rsid w:val="00114C37"/>
    <w:rsid w:val="0012016D"/>
    <w:rsid w:val="0012779C"/>
    <w:rsid w:val="00127FB7"/>
    <w:rsid w:val="00135FBD"/>
    <w:rsid w:val="001370D9"/>
    <w:rsid w:val="00140F2B"/>
    <w:rsid w:val="00141B3C"/>
    <w:rsid w:val="00143C5B"/>
    <w:rsid w:val="00145061"/>
    <w:rsid w:val="00146A44"/>
    <w:rsid w:val="00147FBD"/>
    <w:rsid w:val="00152AF5"/>
    <w:rsid w:val="00152C8D"/>
    <w:rsid w:val="00153EBE"/>
    <w:rsid w:val="00154B06"/>
    <w:rsid w:val="00157B96"/>
    <w:rsid w:val="00163FC9"/>
    <w:rsid w:val="00166AFF"/>
    <w:rsid w:val="00167D6C"/>
    <w:rsid w:val="0017147F"/>
    <w:rsid w:val="00174300"/>
    <w:rsid w:val="00174352"/>
    <w:rsid w:val="00175582"/>
    <w:rsid w:val="00186E6D"/>
    <w:rsid w:val="001873C8"/>
    <w:rsid w:val="00187AE4"/>
    <w:rsid w:val="00190E9F"/>
    <w:rsid w:val="00191AA9"/>
    <w:rsid w:val="001A360E"/>
    <w:rsid w:val="001A6E5A"/>
    <w:rsid w:val="001A7307"/>
    <w:rsid w:val="001B43BF"/>
    <w:rsid w:val="001B5930"/>
    <w:rsid w:val="001C011F"/>
    <w:rsid w:val="001C0CAF"/>
    <w:rsid w:val="001C4892"/>
    <w:rsid w:val="001C4C42"/>
    <w:rsid w:val="001C4FE8"/>
    <w:rsid w:val="001D0A13"/>
    <w:rsid w:val="001D1117"/>
    <w:rsid w:val="001E4208"/>
    <w:rsid w:val="001E5C16"/>
    <w:rsid w:val="001F509E"/>
    <w:rsid w:val="001F662F"/>
    <w:rsid w:val="00204B37"/>
    <w:rsid w:val="00204F80"/>
    <w:rsid w:val="0021086B"/>
    <w:rsid w:val="00212ECB"/>
    <w:rsid w:val="0021403A"/>
    <w:rsid w:val="00222A0B"/>
    <w:rsid w:val="00224EDB"/>
    <w:rsid w:val="0022649D"/>
    <w:rsid w:val="00230746"/>
    <w:rsid w:val="0023353D"/>
    <w:rsid w:val="00235147"/>
    <w:rsid w:val="002365B5"/>
    <w:rsid w:val="00237228"/>
    <w:rsid w:val="00237292"/>
    <w:rsid w:val="00241438"/>
    <w:rsid w:val="0024182D"/>
    <w:rsid w:val="002420B2"/>
    <w:rsid w:val="0024238F"/>
    <w:rsid w:val="00242B50"/>
    <w:rsid w:val="002474C2"/>
    <w:rsid w:val="002502F0"/>
    <w:rsid w:val="00252496"/>
    <w:rsid w:val="0025398C"/>
    <w:rsid w:val="00254C2F"/>
    <w:rsid w:val="00254C93"/>
    <w:rsid w:val="00262E58"/>
    <w:rsid w:val="00265888"/>
    <w:rsid w:val="00267399"/>
    <w:rsid w:val="002677EF"/>
    <w:rsid w:val="002722C0"/>
    <w:rsid w:val="0027299E"/>
    <w:rsid w:val="002749BC"/>
    <w:rsid w:val="0027521B"/>
    <w:rsid w:val="00277732"/>
    <w:rsid w:val="0028456B"/>
    <w:rsid w:val="00290D02"/>
    <w:rsid w:val="002912DC"/>
    <w:rsid w:val="00293A73"/>
    <w:rsid w:val="002948AC"/>
    <w:rsid w:val="002A1AFD"/>
    <w:rsid w:val="002A2341"/>
    <w:rsid w:val="002A57D9"/>
    <w:rsid w:val="002B0A09"/>
    <w:rsid w:val="002B46AC"/>
    <w:rsid w:val="002B4D9F"/>
    <w:rsid w:val="002B5EF4"/>
    <w:rsid w:val="002B6A8D"/>
    <w:rsid w:val="002C08F7"/>
    <w:rsid w:val="002C0B5D"/>
    <w:rsid w:val="002C287E"/>
    <w:rsid w:val="002C3D30"/>
    <w:rsid w:val="002D0591"/>
    <w:rsid w:val="002E0AF3"/>
    <w:rsid w:val="002E1DF0"/>
    <w:rsid w:val="002E3287"/>
    <w:rsid w:val="002E45C4"/>
    <w:rsid w:val="002E4D79"/>
    <w:rsid w:val="002E5C5B"/>
    <w:rsid w:val="002F3AC9"/>
    <w:rsid w:val="002F4F96"/>
    <w:rsid w:val="002F4FD4"/>
    <w:rsid w:val="00300CF3"/>
    <w:rsid w:val="00305044"/>
    <w:rsid w:val="003074C7"/>
    <w:rsid w:val="0031463B"/>
    <w:rsid w:val="00315779"/>
    <w:rsid w:val="0031624A"/>
    <w:rsid w:val="0032131D"/>
    <w:rsid w:val="00322122"/>
    <w:rsid w:val="00322547"/>
    <w:rsid w:val="00324680"/>
    <w:rsid w:val="003247E0"/>
    <w:rsid w:val="00325674"/>
    <w:rsid w:val="003270DA"/>
    <w:rsid w:val="0032763E"/>
    <w:rsid w:val="0033280A"/>
    <w:rsid w:val="003342D2"/>
    <w:rsid w:val="00335ACA"/>
    <w:rsid w:val="0034201B"/>
    <w:rsid w:val="00346837"/>
    <w:rsid w:val="00351631"/>
    <w:rsid w:val="00352B6C"/>
    <w:rsid w:val="00353001"/>
    <w:rsid w:val="00353B6F"/>
    <w:rsid w:val="00355E25"/>
    <w:rsid w:val="003565B7"/>
    <w:rsid w:val="00357BF6"/>
    <w:rsid w:val="00363075"/>
    <w:rsid w:val="00363B53"/>
    <w:rsid w:val="00370005"/>
    <w:rsid w:val="00371D03"/>
    <w:rsid w:val="003757FC"/>
    <w:rsid w:val="003765D5"/>
    <w:rsid w:val="00380B54"/>
    <w:rsid w:val="00381484"/>
    <w:rsid w:val="003844EC"/>
    <w:rsid w:val="003861A3"/>
    <w:rsid w:val="003869F9"/>
    <w:rsid w:val="00386DEE"/>
    <w:rsid w:val="003877AD"/>
    <w:rsid w:val="003879DE"/>
    <w:rsid w:val="003959D8"/>
    <w:rsid w:val="00396834"/>
    <w:rsid w:val="00397B43"/>
    <w:rsid w:val="003A6C5D"/>
    <w:rsid w:val="003A73BD"/>
    <w:rsid w:val="003A7C3C"/>
    <w:rsid w:val="003B10D0"/>
    <w:rsid w:val="003B77C9"/>
    <w:rsid w:val="003C06A8"/>
    <w:rsid w:val="003C0E8D"/>
    <w:rsid w:val="003C4C25"/>
    <w:rsid w:val="003C72C6"/>
    <w:rsid w:val="003C7E75"/>
    <w:rsid w:val="003E02F8"/>
    <w:rsid w:val="003E3C82"/>
    <w:rsid w:val="003F06CF"/>
    <w:rsid w:val="003F0D7D"/>
    <w:rsid w:val="003F1A9E"/>
    <w:rsid w:val="003F30A9"/>
    <w:rsid w:val="003F4DAE"/>
    <w:rsid w:val="00401A36"/>
    <w:rsid w:val="00402268"/>
    <w:rsid w:val="00406209"/>
    <w:rsid w:val="0041711A"/>
    <w:rsid w:val="00423F15"/>
    <w:rsid w:val="00424152"/>
    <w:rsid w:val="0042789A"/>
    <w:rsid w:val="00434F66"/>
    <w:rsid w:val="00436516"/>
    <w:rsid w:val="00441A2C"/>
    <w:rsid w:val="00442368"/>
    <w:rsid w:val="00443C22"/>
    <w:rsid w:val="004442EC"/>
    <w:rsid w:val="00451F42"/>
    <w:rsid w:val="0045219D"/>
    <w:rsid w:val="00455389"/>
    <w:rsid w:val="00456E3C"/>
    <w:rsid w:val="0045795B"/>
    <w:rsid w:val="00466E0C"/>
    <w:rsid w:val="0047250B"/>
    <w:rsid w:val="0049108F"/>
    <w:rsid w:val="004922F3"/>
    <w:rsid w:val="004931FB"/>
    <w:rsid w:val="004A0539"/>
    <w:rsid w:val="004A1E95"/>
    <w:rsid w:val="004A59F0"/>
    <w:rsid w:val="004A62E5"/>
    <w:rsid w:val="004A6BC6"/>
    <w:rsid w:val="004B4615"/>
    <w:rsid w:val="004C537D"/>
    <w:rsid w:val="004C7E8C"/>
    <w:rsid w:val="004D1556"/>
    <w:rsid w:val="004D2FBD"/>
    <w:rsid w:val="004E0ABD"/>
    <w:rsid w:val="004E235A"/>
    <w:rsid w:val="004E2B1F"/>
    <w:rsid w:val="004E354E"/>
    <w:rsid w:val="004F0220"/>
    <w:rsid w:val="004F5A14"/>
    <w:rsid w:val="004F77D2"/>
    <w:rsid w:val="00501AB5"/>
    <w:rsid w:val="00506297"/>
    <w:rsid w:val="00506827"/>
    <w:rsid w:val="00510511"/>
    <w:rsid w:val="00510DE5"/>
    <w:rsid w:val="0051238E"/>
    <w:rsid w:val="0051246E"/>
    <w:rsid w:val="0051473A"/>
    <w:rsid w:val="00521414"/>
    <w:rsid w:val="0052596C"/>
    <w:rsid w:val="00525C68"/>
    <w:rsid w:val="005414E1"/>
    <w:rsid w:val="005423B7"/>
    <w:rsid w:val="00542BDD"/>
    <w:rsid w:val="00544363"/>
    <w:rsid w:val="00544881"/>
    <w:rsid w:val="00556CF1"/>
    <w:rsid w:val="005627F2"/>
    <w:rsid w:val="00563DFD"/>
    <w:rsid w:val="0057198B"/>
    <w:rsid w:val="00581FCD"/>
    <w:rsid w:val="00593A42"/>
    <w:rsid w:val="00594649"/>
    <w:rsid w:val="00595065"/>
    <w:rsid w:val="005A6646"/>
    <w:rsid w:val="005C4871"/>
    <w:rsid w:val="005C4BC5"/>
    <w:rsid w:val="005C4E8F"/>
    <w:rsid w:val="005C793E"/>
    <w:rsid w:val="005D18A2"/>
    <w:rsid w:val="005D62DE"/>
    <w:rsid w:val="005D6349"/>
    <w:rsid w:val="005E2916"/>
    <w:rsid w:val="005E54FE"/>
    <w:rsid w:val="005E644B"/>
    <w:rsid w:val="005F27EF"/>
    <w:rsid w:val="005F3455"/>
    <w:rsid w:val="005F4156"/>
    <w:rsid w:val="005F7123"/>
    <w:rsid w:val="00601116"/>
    <w:rsid w:val="00601D7E"/>
    <w:rsid w:val="00601F27"/>
    <w:rsid w:val="00602EE8"/>
    <w:rsid w:val="00604D1C"/>
    <w:rsid w:val="00610A52"/>
    <w:rsid w:val="006130D6"/>
    <w:rsid w:val="00614D4E"/>
    <w:rsid w:val="0062124D"/>
    <w:rsid w:val="00622867"/>
    <w:rsid w:val="00625164"/>
    <w:rsid w:val="00630A87"/>
    <w:rsid w:val="00632F18"/>
    <w:rsid w:val="00633DD5"/>
    <w:rsid w:val="006449D9"/>
    <w:rsid w:val="00647C43"/>
    <w:rsid w:val="006522AE"/>
    <w:rsid w:val="0065281A"/>
    <w:rsid w:val="006542FC"/>
    <w:rsid w:val="006551F6"/>
    <w:rsid w:val="006559FD"/>
    <w:rsid w:val="00657ABA"/>
    <w:rsid w:val="00660087"/>
    <w:rsid w:val="00660C51"/>
    <w:rsid w:val="006641A7"/>
    <w:rsid w:val="00664A98"/>
    <w:rsid w:val="00665044"/>
    <w:rsid w:val="00666184"/>
    <w:rsid w:val="00673E41"/>
    <w:rsid w:val="0067419D"/>
    <w:rsid w:val="00677D1A"/>
    <w:rsid w:val="0068146D"/>
    <w:rsid w:val="006851C5"/>
    <w:rsid w:val="0068667A"/>
    <w:rsid w:val="00693F76"/>
    <w:rsid w:val="00695802"/>
    <w:rsid w:val="006A06F1"/>
    <w:rsid w:val="006A0EB0"/>
    <w:rsid w:val="006A11CD"/>
    <w:rsid w:val="006A16EE"/>
    <w:rsid w:val="006C0F33"/>
    <w:rsid w:val="006C4B76"/>
    <w:rsid w:val="006C5BCE"/>
    <w:rsid w:val="006D1C93"/>
    <w:rsid w:val="006D547F"/>
    <w:rsid w:val="006D6B78"/>
    <w:rsid w:val="006E2F34"/>
    <w:rsid w:val="006E7E25"/>
    <w:rsid w:val="006F0690"/>
    <w:rsid w:val="006F198C"/>
    <w:rsid w:val="006F27A4"/>
    <w:rsid w:val="006F6239"/>
    <w:rsid w:val="006F7899"/>
    <w:rsid w:val="006F7C83"/>
    <w:rsid w:val="00700BCC"/>
    <w:rsid w:val="0070188E"/>
    <w:rsid w:val="00702712"/>
    <w:rsid w:val="007047A7"/>
    <w:rsid w:val="007061A7"/>
    <w:rsid w:val="0071034F"/>
    <w:rsid w:val="00712DBB"/>
    <w:rsid w:val="0071348C"/>
    <w:rsid w:val="00713B7D"/>
    <w:rsid w:val="00713CC8"/>
    <w:rsid w:val="0071527C"/>
    <w:rsid w:val="00723D18"/>
    <w:rsid w:val="00725C21"/>
    <w:rsid w:val="00725F5E"/>
    <w:rsid w:val="00730FBC"/>
    <w:rsid w:val="00736993"/>
    <w:rsid w:val="0073758D"/>
    <w:rsid w:val="007433ED"/>
    <w:rsid w:val="0074487D"/>
    <w:rsid w:val="00744F07"/>
    <w:rsid w:val="00756E8F"/>
    <w:rsid w:val="007617F0"/>
    <w:rsid w:val="007674C3"/>
    <w:rsid w:val="00771751"/>
    <w:rsid w:val="00774A71"/>
    <w:rsid w:val="00781C31"/>
    <w:rsid w:val="00783237"/>
    <w:rsid w:val="007833FE"/>
    <w:rsid w:val="007859F2"/>
    <w:rsid w:val="007861EC"/>
    <w:rsid w:val="00786549"/>
    <w:rsid w:val="00786F92"/>
    <w:rsid w:val="00787221"/>
    <w:rsid w:val="007921F6"/>
    <w:rsid w:val="00794C19"/>
    <w:rsid w:val="00797373"/>
    <w:rsid w:val="007A66D8"/>
    <w:rsid w:val="007A6FBB"/>
    <w:rsid w:val="007B0E10"/>
    <w:rsid w:val="007C2B7A"/>
    <w:rsid w:val="007C68F7"/>
    <w:rsid w:val="007D5357"/>
    <w:rsid w:val="007D5F1C"/>
    <w:rsid w:val="007D6EA7"/>
    <w:rsid w:val="007E69A8"/>
    <w:rsid w:val="007F4266"/>
    <w:rsid w:val="007F7756"/>
    <w:rsid w:val="008009C6"/>
    <w:rsid w:val="00801B34"/>
    <w:rsid w:val="00804656"/>
    <w:rsid w:val="00811B34"/>
    <w:rsid w:val="0081337A"/>
    <w:rsid w:val="00815022"/>
    <w:rsid w:val="008158A0"/>
    <w:rsid w:val="008168BF"/>
    <w:rsid w:val="008210EC"/>
    <w:rsid w:val="00824533"/>
    <w:rsid w:val="00825F06"/>
    <w:rsid w:val="00826AE6"/>
    <w:rsid w:val="0082702D"/>
    <w:rsid w:val="00830DD6"/>
    <w:rsid w:val="00832CE6"/>
    <w:rsid w:val="00841B56"/>
    <w:rsid w:val="0084250D"/>
    <w:rsid w:val="00851ADB"/>
    <w:rsid w:val="008523B7"/>
    <w:rsid w:val="00854746"/>
    <w:rsid w:val="0085547D"/>
    <w:rsid w:val="00862E50"/>
    <w:rsid w:val="00867404"/>
    <w:rsid w:val="00867CCF"/>
    <w:rsid w:val="00875357"/>
    <w:rsid w:val="00882B22"/>
    <w:rsid w:val="00884E6F"/>
    <w:rsid w:val="00885BDF"/>
    <w:rsid w:val="00886288"/>
    <w:rsid w:val="008928FD"/>
    <w:rsid w:val="00893255"/>
    <w:rsid w:val="00894EA2"/>
    <w:rsid w:val="008969EF"/>
    <w:rsid w:val="008A1CF6"/>
    <w:rsid w:val="008A2A4A"/>
    <w:rsid w:val="008A63B7"/>
    <w:rsid w:val="008A7A0F"/>
    <w:rsid w:val="008B0237"/>
    <w:rsid w:val="008B26AF"/>
    <w:rsid w:val="008C2262"/>
    <w:rsid w:val="008C2CE4"/>
    <w:rsid w:val="008D47D0"/>
    <w:rsid w:val="008D6FF9"/>
    <w:rsid w:val="008E3C40"/>
    <w:rsid w:val="008E4A12"/>
    <w:rsid w:val="008E5DEA"/>
    <w:rsid w:val="008F0A62"/>
    <w:rsid w:val="008F1154"/>
    <w:rsid w:val="008F2F7D"/>
    <w:rsid w:val="008F7A7E"/>
    <w:rsid w:val="008F7BB0"/>
    <w:rsid w:val="00905D4F"/>
    <w:rsid w:val="009125C4"/>
    <w:rsid w:val="00915F6F"/>
    <w:rsid w:val="0092068A"/>
    <w:rsid w:val="009206BB"/>
    <w:rsid w:val="00922461"/>
    <w:rsid w:val="009237D3"/>
    <w:rsid w:val="009265C3"/>
    <w:rsid w:val="00927C4E"/>
    <w:rsid w:val="00935B2A"/>
    <w:rsid w:val="0093659E"/>
    <w:rsid w:val="00941EFA"/>
    <w:rsid w:val="00943119"/>
    <w:rsid w:val="0094489B"/>
    <w:rsid w:val="009461AB"/>
    <w:rsid w:val="00946957"/>
    <w:rsid w:val="0094723B"/>
    <w:rsid w:val="00952095"/>
    <w:rsid w:val="0095320A"/>
    <w:rsid w:val="00953ED2"/>
    <w:rsid w:val="0095472E"/>
    <w:rsid w:val="00955B35"/>
    <w:rsid w:val="00956775"/>
    <w:rsid w:val="009576A5"/>
    <w:rsid w:val="00960483"/>
    <w:rsid w:val="00965589"/>
    <w:rsid w:val="00965AD1"/>
    <w:rsid w:val="009660F0"/>
    <w:rsid w:val="0096793B"/>
    <w:rsid w:val="00973629"/>
    <w:rsid w:val="00973ECF"/>
    <w:rsid w:val="0097446E"/>
    <w:rsid w:val="00974B83"/>
    <w:rsid w:val="00975854"/>
    <w:rsid w:val="00976932"/>
    <w:rsid w:val="00982C43"/>
    <w:rsid w:val="009857FE"/>
    <w:rsid w:val="009864C5"/>
    <w:rsid w:val="0098719F"/>
    <w:rsid w:val="0099195C"/>
    <w:rsid w:val="0099451C"/>
    <w:rsid w:val="009A1579"/>
    <w:rsid w:val="009A1C79"/>
    <w:rsid w:val="009A33E0"/>
    <w:rsid w:val="009B2138"/>
    <w:rsid w:val="009B3000"/>
    <w:rsid w:val="009B54D0"/>
    <w:rsid w:val="009B68DD"/>
    <w:rsid w:val="009C288D"/>
    <w:rsid w:val="009C2BF3"/>
    <w:rsid w:val="009C324A"/>
    <w:rsid w:val="009C4F10"/>
    <w:rsid w:val="009C71D9"/>
    <w:rsid w:val="009D4C0D"/>
    <w:rsid w:val="009E38F3"/>
    <w:rsid w:val="009E5118"/>
    <w:rsid w:val="009E5746"/>
    <w:rsid w:val="009F250A"/>
    <w:rsid w:val="00A0329B"/>
    <w:rsid w:val="00A07399"/>
    <w:rsid w:val="00A07585"/>
    <w:rsid w:val="00A114A8"/>
    <w:rsid w:val="00A12D6C"/>
    <w:rsid w:val="00A159D5"/>
    <w:rsid w:val="00A16268"/>
    <w:rsid w:val="00A162E2"/>
    <w:rsid w:val="00A17555"/>
    <w:rsid w:val="00A232A6"/>
    <w:rsid w:val="00A25301"/>
    <w:rsid w:val="00A26A4D"/>
    <w:rsid w:val="00A30C94"/>
    <w:rsid w:val="00A355B4"/>
    <w:rsid w:val="00A406B5"/>
    <w:rsid w:val="00A41515"/>
    <w:rsid w:val="00A43A69"/>
    <w:rsid w:val="00A44C7F"/>
    <w:rsid w:val="00A45500"/>
    <w:rsid w:val="00A50DD6"/>
    <w:rsid w:val="00A55715"/>
    <w:rsid w:val="00A566EA"/>
    <w:rsid w:val="00A60672"/>
    <w:rsid w:val="00A61B09"/>
    <w:rsid w:val="00A659D8"/>
    <w:rsid w:val="00A65EB0"/>
    <w:rsid w:val="00A70401"/>
    <w:rsid w:val="00A74518"/>
    <w:rsid w:val="00A81D61"/>
    <w:rsid w:val="00A87F6E"/>
    <w:rsid w:val="00A90F52"/>
    <w:rsid w:val="00A913E7"/>
    <w:rsid w:val="00A958A5"/>
    <w:rsid w:val="00A96FEB"/>
    <w:rsid w:val="00A97B72"/>
    <w:rsid w:val="00AA29B2"/>
    <w:rsid w:val="00AA35E2"/>
    <w:rsid w:val="00AA3CF3"/>
    <w:rsid w:val="00AA5F70"/>
    <w:rsid w:val="00AB3368"/>
    <w:rsid w:val="00AB4EB4"/>
    <w:rsid w:val="00AB5745"/>
    <w:rsid w:val="00AB75BE"/>
    <w:rsid w:val="00AC073E"/>
    <w:rsid w:val="00AC1394"/>
    <w:rsid w:val="00AD6869"/>
    <w:rsid w:val="00AD7437"/>
    <w:rsid w:val="00AE15A6"/>
    <w:rsid w:val="00AE1D8D"/>
    <w:rsid w:val="00AE5E76"/>
    <w:rsid w:val="00AE63FD"/>
    <w:rsid w:val="00AE6F8A"/>
    <w:rsid w:val="00AF1392"/>
    <w:rsid w:val="00AF36FB"/>
    <w:rsid w:val="00AF4C4D"/>
    <w:rsid w:val="00B00436"/>
    <w:rsid w:val="00B0490F"/>
    <w:rsid w:val="00B04E8F"/>
    <w:rsid w:val="00B063E2"/>
    <w:rsid w:val="00B10BF3"/>
    <w:rsid w:val="00B11127"/>
    <w:rsid w:val="00B14D08"/>
    <w:rsid w:val="00B1762A"/>
    <w:rsid w:val="00B17E47"/>
    <w:rsid w:val="00B215A8"/>
    <w:rsid w:val="00B234A0"/>
    <w:rsid w:val="00B25812"/>
    <w:rsid w:val="00B3165A"/>
    <w:rsid w:val="00B328BA"/>
    <w:rsid w:val="00B33629"/>
    <w:rsid w:val="00B33B72"/>
    <w:rsid w:val="00B3774F"/>
    <w:rsid w:val="00B45F09"/>
    <w:rsid w:val="00B46589"/>
    <w:rsid w:val="00B50CC3"/>
    <w:rsid w:val="00B52D08"/>
    <w:rsid w:val="00B56F9B"/>
    <w:rsid w:val="00B577B7"/>
    <w:rsid w:val="00B6107C"/>
    <w:rsid w:val="00B6269B"/>
    <w:rsid w:val="00B64023"/>
    <w:rsid w:val="00B64388"/>
    <w:rsid w:val="00B6559F"/>
    <w:rsid w:val="00B65776"/>
    <w:rsid w:val="00B752D0"/>
    <w:rsid w:val="00B76AE8"/>
    <w:rsid w:val="00B81939"/>
    <w:rsid w:val="00B82511"/>
    <w:rsid w:val="00B8452F"/>
    <w:rsid w:val="00B85615"/>
    <w:rsid w:val="00B85D29"/>
    <w:rsid w:val="00B86BC7"/>
    <w:rsid w:val="00BA04DA"/>
    <w:rsid w:val="00BA7FE4"/>
    <w:rsid w:val="00BB1AAB"/>
    <w:rsid w:val="00BB429F"/>
    <w:rsid w:val="00BB43E7"/>
    <w:rsid w:val="00BB618E"/>
    <w:rsid w:val="00BB73BB"/>
    <w:rsid w:val="00BC0239"/>
    <w:rsid w:val="00BC1496"/>
    <w:rsid w:val="00BC794F"/>
    <w:rsid w:val="00BD2839"/>
    <w:rsid w:val="00BD6B0F"/>
    <w:rsid w:val="00BD7EDC"/>
    <w:rsid w:val="00BE5096"/>
    <w:rsid w:val="00BE5914"/>
    <w:rsid w:val="00BF1BC9"/>
    <w:rsid w:val="00BF26B3"/>
    <w:rsid w:val="00BF60CC"/>
    <w:rsid w:val="00C07524"/>
    <w:rsid w:val="00C07674"/>
    <w:rsid w:val="00C101F2"/>
    <w:rsid w:val="00C12055"/>
    <w:rsid w:val="00C147FA"/>
    <w:rsid w:val="00C21675"/>
    <w:rsid w:val="00C21DCB"/>
    <w:rsid w:val="00C22D5A"/>
    <w:rsid w:val="00C23B44"/>
    <w:rsid w:val="00C26E9C"/>
    <w:rsid w:val="00C27B2C"/>
    <w:rsid w:val="00C30904"/>
    <w:rsid w:val="00C317B4"/>
    <w:rsid w:val="00C33320"/>
    <w:rsid w:val="00C3379C"/>
    <w:rsid w:val="00C37C28"/>
    <w:rsid w:val="00C44419"/>
    <w:rsid w:val="00C4569C"/>
    <w:rsid w:val="00C4602E"/>
    <w:rsid w:val="00C5155C"/>
    <w:rsid w:val="00C52068"/>
    <w:rsid w:val="00C520A7"/>
    <w:rsid w:val="00C544A5"/>
    <w:rsid w:val="00C556D9"/>
    <w:rsid w:val="00C56593"/>
    <w:rsid w:val="00C62F70"/>
    <w:rsid w:val="00C65092"/>
    <w:rsid w:val="00C66985"/>
    <w:rsid w:val="00C67770"/>
    <w:rsid w:val="00C72B8A"/>
    <w:rsid w:val="00C76A8C"/>
    <w:rsid w:val="00C80714"/>
    <w:rsid w:val="00C81072"/>
    <w:rsid w:val="00C82742"/>
    <w:rsid w:val="00C850A6"/>
    <w:rsid w:val="00C92A7D"/>
    <w:rsid w:val="00C931B4"/>
    <w:rsid w:val="00CA0186"/>
    <w:rsid w:val="00CA0B4D"/>
    <w:rsid w:val="00CA5CDE"/>
    <w:rsid w:val="00CA7F8D"/>
    <w:rsid w:val="00CB07F6"/>
    <w:rsid w:val="00CB1A1C"/>
    <w:rsid w:val="00CB2CB7"/>
    <w:rsid w:val="00CB3850"/>
    <w:rsid w:val="00CB3ECC"/>
    <w:rsid w:val="00CB7EE7"/>
    <w:rsid w:val="00CC614F"/>
    <w:rsid w:val="00CC6699"/>
    <w:rsid w:val="00CD6069"/>
    <w:rsid w:val="00CD7199"/>
    <w:rsid w:val="00CD7CC9"/>
    <w:rsid w:val="00CE076F"/>
    <w:rsid w:val="00CE4268"/>
    <w:rsid w:val="00CF2297"/>
    <w:rsid w:val="00CF7014"/>
    <w:rsid w:val="00D05F71"/>
    <w:rsid w:val="00D0611A"/>
    <w:rsid w:val="00D0717A"/>
    <w:rsid w:val="00D104FD"/>
    <w:rsid w:val="00D113A9"/>
    <w:rsid w:val="00D16EDD"/>
    <w:rsid w:val="00D20020"/>
    <w:rsid w:val="00D214A9"/>
    <w:rsid w:val="00D2181D"/>
    <w:rsid w:val="00D22174"/>
    <w:rsid w:val="00D23766"/>
    <w:rsid w:val="00D25280"/>
    <w:rsid w:val="00D258D7"/>
    <w:rsid w:val="00D3019C"/>
    <w:rsid w:val="00D31104"/>
    <w:rsid w:val="00D3587B"/>
    <w:rsid w:val="00D3683F"/>
    <w:rsid w:val="00D36B63"/>
    <w:rsid w:val="00D375D8"/>
    <w:rsid w:val="00D37B3C"/>
    <w:rsid w:val="00D41B1E"/>
    <w:rsid w:val="00D4201E"/>
    <w:rsid w:val="00D427A1"/>
    <w:rsid w:val="00D427CA"/>
    <w:rsid w:val="00D42F45"/>
    <w:rsid w:val="00D47161"/>
    <w:rsid w:val="00D61721"/>
    <w:rsid w:val="00D626EC"/>
    <w:rsid w:val="00D66093"/>
    <w:rsid w:val="00D7543B"/>
    <w:rsid w:val="00D815E3"/>
    <w:rsid w:val="00D858CC"/>
    <w:rsid w:val="00D85B09"/>
    <w:rsid w:val="00D87073"/>
    <w:rsid w:val="00D87230"/>
    <w:rsid w:val="00D87932"/>
    <w:rsid w:val="00D87EA6"/>
    <w:rsid w:val="00D91283"/>
    <w:rsid w:val="00D91806"/>
    <w:rsid w:val="00D91C45"/>
    <w:rsid w:val="00D93FC6"/>
    <w:rsid w:val="00D95461"/>
    <w:rsid w:val="00D9680D"/>
    <w:rsid w:val="00D971C7"/>
    <w:rsid w:val="00DA37C2"/>
    <w:rsid w:val="00DA3E7E"/>
    <w:rsid w:val="00DA5A59"/>
    <w:rsid w:val="00DA607B"/>
    <w:rsid w:val="00DA62BE"/>
    <w:rsid w:val="00DA7877"/>
    <w:rsid w:val="00DA7908"/>
    <w:rsid w:val="00DB149F"/>
    <w:rsid w:val="00DB2F16"/>
    <w:rsid w:val="00DB6776"/>
    <w:rsid w:val="00DC18BD"/>
    <w:rsid w:val="00DC1BDA"/>
    <w:rsid w:val="00DC2EAA"/>
    <w:rsid w:val="00DC3D12"/>
    <w:rsid w:val="00DD4458"/>
    <w:rsid w:val="00DD5C07"/>
    <w:rsid w:val="00DD5D73"/>
    <w:rsid w:val="00DD7101"/>
    <w:rsid w:val="00DE0D2E"/>
    <w:rsid w:val="00DE4CB5"/>
    <w:rsid w:val="00DE595D"/>
    <w:rsid w:val="00DE7F80"/>
    <w:rsid w:val="00DF0D09"/>
    <w:rsid w:val="00DF394E"/>
    <w:rsid w:val="00DF6A89"/>
    <w:rsid w:val="00DF7E6A"/>
    <w:rsid w:val="00E0143C"/>
    <w:rsid w:val="00E01B4D"/>
    <w:rsid w:val="00E047B4"/>
    <w:rsid w:val="00E15DCA"/>
    <w:rsid w:val="00E175D4"/>
    <w:rsid w:val="00E17AC0"/>
    <w:rsid w:val="00E26565"/>
    <w:rsid w:val="00E32D90"/>
    <w:rsid w:val="00E34F02"/>
    <w:rsid w:val="00E35B1A"/>
    <w:rsid w:val="00E37912"/>
    <w:rsid w:val="00E37F62"/>
    <w:rsid w:val="00E46FFA"/>
    <w:rsid w:val="00E5121F"/>
    <w:rsid w:val="00E5210D"/>
    <w:rsid w:val="00E52CA2"/>
    <w:rsid w:val="00E547FD"/>
    <w:rsid w:val="00E56DC0"/>
    <w:rsid w:val="00E60B0B"/>
    <w:rsid w:val="00E6730A"/>
    <w:rsid w:val="00E70DB2"/>
    <w:rsid w:val="00E73193"/>
    <w:rsid w:val="00E748D2"/>
    <w:rsid w:val="00E74D13"/>
    <w:rsid w:val="00E80EBB"/>
    <w:rsid w:val="00E92041"/>
    <w:rsid w:val="00E94656"/>
    <w:rsid w:val="00EA61A0"/>
    <w:rsid w:val="00EB269E"/>
    <w:rsid w:val="00EB2B69"/>
    <w:rsid w:val="00EB4A5C"/>
    <w:rsid w:val="00EC18A1"/>
    <w:rsid w:val="00EC1E1D"/>
    <w:rsid w:val="00EC4A06"/>
    <w:rsid w:val="00ED1ABB"/>
    <w:rsid w:val="00ED7F51"/>
    <w:rsid w:val="00EE1FDC"/>
    <w:rsid w:val="00EE4B1D"/>
    <w:rsid w:val="00EF59DD"/>
    <w:rsid w:val="00EF6F6E"/>
    <w:rsid w:val="00EF74CB"/>
    <w:rsid w:val="00F06C1F"/>
    <w:rsid w:val="00F137EF"/>
    <w:rsid w:val="00F14D5E"/>
    <w:rsid w:val="00F14F99"/>
    <w:rsid w:val="00F16101"/>
    <w:rsid w:val="00F21275"/>
    <w:rsid w:val="00F269CF"/>
    <w:rsid w:val="00F3013D"/>
    <w:rsid w:val="00F3420A"/>
    <w:rsid w:val="00F34B46"/>
    <w:rsid w:val="00F37F25"/>
    <w:rsid w:val="00F44131"/>
    <w:rsid w:val="00F52751"/>
    <w:rsid w:val="00F54084"/>
    <w:rsid w:val="00F5684D"/>
    <w:rsid w:val="00F6104B"/>
    <w:rsid w:val="00F61985"/>
    <w:rsid w:val="00F620A5"/>
    <w:rsid w:val="00F67F07"/>
    <w:rsid w:val="00F74892"/>
    <w:rsid w:val="00F76298"/>
    <w:rsid w:val="00F81B68"/>
    <w:rsid w:val="00F832EC"/>
    <w:rsid w:val="00F85A47"/>
    <w:rsid w:val="00F8730B"/>
    <w:rsid w:val="00F925FA"/>
    <w:rsid w:val="00F94E99"/>
    <w:rsid w:val="00FB008B"/>
    <w:rsid w:val="00FB131D"/>
    <w:rsid w:val="00FB74F5"/>
    <w:rsid w:val="00FC0D89"/>
    <w:rsid w:val="00FC0D98"/>
    <w:rsid w:val="00FC5ED1"/>
    <w:rsid w:val="00FD1453"/>
    <w:rsid w:val="00FD148E"/>
    <w:rsid w:val="00FD7530"/>
    <w:rsid w:val="00FE043E"/>
    <w:rsid w:val="00FE42F1"/>
    <w:rsid w:val="00FE4A5A"/>
    <w:rsid w:val="00FF30C0"/>
    <w:rsid w:val="00FF3461"/>
    <w:rsid w:val="0DBFFC68"/>
    <w:rsid w:val="46409D9F"/>
    <w:rsid w:val="55B105F6"/>
    <w:rsid w:val="571CBC5C"/>
    <w:rsid w:val="60AE668C"/>
    <w:rsid w:val="648650D9"/>
    <w:rsid w:val="6967D2D4"/>
    <w:rsid w:val="69745349"/>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56F9B"/>
    <w:pPr>
      <w:spacing w:after="200" w:line="276" w:lineRule="auto"/>
    </w:pPr>
    <w:rPr>
      <w:lang w:eastAsia="en-US"/>
    </w:rPr>
  </w:style>
  <w:style w:type="paragraph" w:styleId="Heading1">
    <w:name w:val="heading 1"/>
    <w:basedOn w:val="Normal"/>
    <w:next w:val="Normal"/>
    <w:link w:val="Heading1Char"/>
    <w:uiPriority w:val="99"/>
    <w:qFormat/>
    <w:rsid w:val="00E175D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C65C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75D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C65C9"/>
    <w:rPr>
      <w:rFonts w:ascii="Cambria" w:hAnsi="Cambria" w:cs="Times New Roman"/>
      <w:b/>
      <w:bCs/>
      <w:color w:val="4F81BD"/>
      <w:sz w:val="26"/>
      <w:szCs w:val="26"/>
    </w:rPr>
  </w:style>
  <w:style w:type="character" w:styleId="Hyperlink">
    <w:name w:val="Hyperlink"/>
    <w:basedOn w:val="DefaultParagraphFont"/>
    <w:uiPriority w:val="99"/>
    <w:rsid w:val="00114C37"/>
    <w:rPr>
      <w:rFonts w:cs="Times New Roman"/>
      <w:color w:val="0000FF"/>
      <w:u w:val="single"/>
    </w:rPr>
  </w:style>
  <w:style w:type="paragraph" w:styleId="Header">
    <w:name w:val="header"/>
    <w:basedOn w:val="Normal"/>
    <w:link w:val="HeaderChar"/>
    <w:uiPriority w:val="99"/>
    <w:rsid w:val="00B45F0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45F09"/>
    <w:rPr>
      <w:rFonts w:cs="Times New Roman"/>
    </w:rPr>
  </w:style>
  <w:style w:type="paragraph" w:styleId="Footer">
    <w:name w:val="footer"/>
    <w:basedOn w:val="Normal"/>
    <w:link w:val="FooterChar"/>
    <w:uiPriority w:val="99"/>
    <w:rsid w:val="00B45F0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45F09"/>
    <w:rPr>
      <w:rFonts w:cs="Times New Roman"/>
    </w:rPr>
  </w:style>
  <w:style w:type="paragraph" w:styleId="BalloonText">
    <w:name w:val="Balloon Text"/>
    <w:basedOn w:val="Normal"/>
    <w:link w:val="BalloonTextChar"/>
    <w:uiPriority w:val="99"/>
    <w:semiHidden/>
    <w:rsid w:val="00B4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F09"/>
    <w:rPr>
      <w:rFonts w:ascii="Tahoma" w:hAnsi="Tahoma" w:cs="Tahoma"/>
      <w:sz w:val="16"/>
      <w:szCs w:val="16"/>
    </w:rPr>
  </w:style>
  <w:style w:type="paragraph" w:styleId="ListParagraph">
    <w:name w:val="List Paragraph"/>
    <w:aliases w:val="Mummuga loetelu"/>
    <w:basedOn w:val="Normal"/>
    <w:link w:val="ListParagraphChar"/>
    <w:uiPriority w:val="99"/>
    <w:qFormat/>
    <w:rsid w:val="00632F18"/>
    <w:pPr>
      <w:ind w:left="720"/>
      <w:contextualSpacing/>
    </w:pPr>
  </w:style>
  <w:style w:type="paragraph" w:styleId="TOCHeading">
    <w:name w:val="TOC Heading"/>
    <w:basedOn w:val="Heading1"/>
    <w:next w:val="Normal"/>
    <w:uiPriority w:val="99"/>
    <w:qFormat/>
    <w:rsid w:val="0068667A"/>
    <w:pPr>
      <w:outlineLvl w:val="9"/>
    </w:pPr>
    <w:rPr>
      <w:lang w:eastAsia="et-EE"/>
    </w:rPr>
  </w:style>
  <w:style w:type="paragraph" w:styleId="TOC1">
    <w:name w:val="toc 1"/>
    <w:basedOn w:val="Normal"/>
    <w:next w:val="Normal"/>
    <w:autoRedefine/>
    <w:uiPriority w:val="99"/>
    <w:rsid w:val="00830DD6"/>
    <w:pPr>
      <w:tabs>
        <w:tab w:val="left" w:pos="440"/>
        <w:tab w:val="right" w:leader="dot" w:pos="9062"/>
      </w:tabs>
      <w:spacing w:before="120" w:after="120"/>
      <w:ind w:left="426" w:hanging="426"/>
    </w:pPr>
  </w:style>
  <w:style w:type="paragraph" w:styleId="TOC2">
    <w:name w:val="toc 2"/>
    <w:basedOn w:val="Normal"/>
    <w:next w:val="Normal"/>
    <w:autoRedefine/>
    <w:uiPriority w:val="99"/>
    <w:rsid w:val="00830DD6"/>
    <w:pPr>
      <w:tabs>
        <w:tab w:val="right" w:leader="dot" w:pos="9060"/>
      </w:tabs>
      <w:spacing w:after="100"/>
      <w:ind w:left="220"/>
    </w:pPr>
  </w:style>
  <w:style w:type="character" w:styleId="CommentReference">
    <w:name w:val="annotation reference"/>
    <w:basedOn w:val="DefaultParagraphFont"/>
    <w:uiPriority w:val="99"/>
    <w:rsid w:val="001B5930"/>
    <w:rPr>
      <w:rFonts w:cs="Times New Roman"/>
      <w:sz w:val="16"/>
      <w:szCs w:val="16"/>
    </w:rPr>
  </w:style>
  <w:style w:type="paragraph" w:styleId="CommentText">
    <w:name w:val="annotation text"/>
    <w:basedOn w:val="Normal"/>
    <w:link w:val="CommentTextChar"/>
    <w:uiPriority w:val="99"/>
    <w:rsid w:val="001B5930"/>
    <w:pPr>
      <w:spacing w:line="240" w:lineRule="auto"/>
    </w:pPr>
    <w:rPr>
      <w:sz w:val="20"/>
      <w:szCs w:val="20"/>
    </w:rPr>
  </w:style>
  <w:style w:type="character" w:customStyle="1" w:styleId="CommentTextChar">
    <w:name w:val="Comment Text Char"/>
    <w:basedOn w:val="DefaultParagraphFont"/>
    <w:link w:val="CommentText"/>
    <w:uiPriority w:val="99"/>
    <w:locked/>
    <w:rsid w:val="001B5930"/>
    <w:rPr>
      <w:rFonts w:cs="Times New Roman"/>
      <w:sz w:val="20"/>
      <w:szCs w:val="20"/>
    </w:rPr>
  </w:style>
  <w:style w:type="paragraph" w:styleId="CommentSubject">
    <w:name w:val="annotation subject"/>
    <w:basedOn w:val="CommentText"/>
    <w:next w:val="CommentText"/>
    <w:link w:val="CommentSubjectChar"/>
    <w:uiPriority w:val="99"/>
    <w:semiHidden/>
    <w:rsid w:val="001B5930"/>
    <w:rPr>
      <w:b/>
      <w:bCs/>
    </w:rPr>
  </w:style>
  <w:style w:type="character" w:customStyle="1" w:styleId="CommentSubjectChar">
    <w:name w:val="Comment Subject Char"/>
    <w:basedOn w:val="CommentTextChar"/>
    <w:link w:val="CommentSubject"/>
    <w:uiPriority w:val="99"/>
    <w:semiHidden/>
    <w:locked/>
    <w:rsid w:val="001B5930"/>
    <w:rPr>
      <w:b/>
      <w:bCs/>
    </w:rPr>
  </w:style>
  <w:style w:type="paragraph" w:styleId="FootnoteText">
    <w:name w:val="footnote text"/>
    <w:basedOn w:val="Normal"/>
    <w:link w:val="FootnoteTextChar"/>
    <w:uiPriority w:val="99"/>
    <w:semiHidden/>
    <w:rsid w:val="009E574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E5746"/>
    <w:rPr>
      <w:rFonts w:cs="Times New Roman"/>
      <w:sz w:val="20"/>
      <w:szCs w:val="20"/>
    </w:rPr>
  </w:style>
  <w:style w:type="character" w:styleId="FootnoteReference">
    <w:name w:val="footnote reference"/>
    <w:basedOn w:val="DefaultParagraphFont"/>
    <w:uiPriority w:val="99"/>
    <w:semiHidden/>
    <w:rsid w:val="009E5746"/>
    <w:rPr>
      <w:rFonts w:cs="Times New Roman"/>
      <w:vertAlign w:val="superscript"/>
    </w:rPr>
  </w:style>
  <w:style w:type="table" w:styleId="TableGrid">
    <w:name w:val="Table Grid"/>
    <w:basedOn w:val="TableNormal"/>
    <w:uiPriority w:val="99"/>
    <w:rsid w:val="008F2F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Mummuga loetelu Char"/>
    <w:link w:val="ListParagraph"/>
    <w:uiPriority w:val="99"/>
    <w:locked/>
    <w:rsid w:val="008168BF"/>
  </w:style>
  <w:style w:type="character" w:customStyle="1" w:styleId="Lahendamatamainimine1">
    <w:name w:val="Lahendamata mainimine1"/>
    <w:basedOn w:val="DefaultParagraphFont"/>
    <w:uiPriority w:val="99"/>
    <w:semiHidden/>
    <w:rsid w:val="00AE5E76"/>
    <w:rPr>
      <w:rFonts w:cs="Times New Roman"/>
      <w:color w:val="605E5C"/>
      <w:shd w:val="clear" w:color="auto" w:fill="E1DFDD"/>
    </w:rPr>
  </w:style>
  <w:style w:type="paragraph" w:styleId="Revision">
    <w:name w:val="Revision"/>
    <w:hidden/>
    <w:uiPriority w:val="99"/>
    <w:semiHidden/>
    <w:rsid w:val="00830DD6"/>
    <w:rPr>
      <w:lang w:eastAsia="en-US"/>
    </w:rPr>
  </w:style>
  <w:style w:type="paragraph" w:styleId="NoSpacing">
    <w:name w:val="No Spacing"/>
    <w:link w:val="NoSpacingChar"/>
    <w:uiPriority w:val="99"/>
    <w:qFormat/>
    <w:rsid w:val="003342D2"/>
    <w:rPr>
      <w:lang w:eastAsia="en-US"/>
    </w:rPr>
  </w:style>
  <w:style w:type="character" w:customStyle="1" w:styleId="NoSpacingChar">
    <w:name w:val="No Spacing Char"/>
    <w:basedOn w:val="DefaultParagraphFont"/>
    <w:link w:val="NoSpacing"/>
    <w:uiPriority w:val="99"/>
    <w:locked/>
    <w:rsid w:val="00C37C28"/>
    <w:rPr>
      <w:rFonts w:ascii="Calibri" w:eastAsia="Times New Roman" w:hAnsi="Calibri" w:cs="Times New Roman"/>
      <w:sz w:val="22"/>
      <w:szCs w:val="22"/>
      <w:lang w:val="et-EE" w:eastAsia="en-US" w:bidi="ar-SA"/>
    </w:rPr>
  </w:style>
</w:styles>
</file>

<file path=word/webSettings.xml><?xml version="1.0" encoding="utf-8"?>
<w:webSettings xmlns:r="http://schemas.openxmlformats.org/officeDocument/2006/relationships" xmlns:w="http://schemas.openxmlformats.org/wordprocessingml/2006/main">
  <w:divs>
    <w:div w:id="1339187028">
      <w:marLeft w:val="0"/>
      <w:marRight w:val="0"/>
      <w:marTop w:val="0"/>
      <w:marBottom w:val="0"/>
      <w:divBdr>
        <w:top w:val="none" w:sz="0" w:space="0" w:color="auto"/>
        <w:left w:val="none" w:sz="0" w:space="0" w:color="auto"/>
        <w:bottom w:val="none" w:sz="0" w:space="0" w:color="auto"/>
        <w:right w:val="none" w:sz="0" w:space="0" w:color="auto"/>
      </w:divBdr>
      <w:divsChild>
        <w:div w:id="133918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4078</Words>
  <Characters>23654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TELLIJA:</dc:title>
  <dc:subject/>
  <dc:creator>H</dc:creator>
  <cp:keywords/>
  <dc:description/>
  <cp:lastModifiedBy>Irina</cp:lastModifiedBy>
  <cp:revision>2</cp:revision>
  <cp:lastPrinted>2020-07-28T07:30:00Z</cp:lastPrinted>
  <dcterms:created xsi:type="dcterms:W3CDTF">2025-02-06T07:36:00Z</dcterms:created>
  <dcterms:modified xsi:type="dcterms:W3CDTF">2025-02-06T07:36:00Z</dcterms:modified>
</cp:coreProperties>
</file>